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6C8BC7FE" w:rsidR="00BC2F5A" w:rsidRDefault="00BC2F5A" w:rsidP="00BC2F5A">
      <w:pPr>
        <w:pStyle w:val="CH"/>
      </w:pPr>
      <w:bookmarkStart w:id="0" w:name="historyclause"/>
      <w:r w:rsidRPr="00B070F5">
        <w:t>3GPP RAN WG</w:t>
      </w:r>
      <w:r>
        <w:t>4</w:t>
      </w:r>
      <w:r w:rsidRPr="00B070F5">
        <w:t xml:space="preserve"> Meeting #</w:t>
      </w:r>
      <w:r w:rsidR="000D503E">
        <w:t>10</w:t>
      </w:r>
      <w:r w:rsidR="00744C8E">
        <w:t>1</w:t>
      </w:r>
      <w:r w:rsidR="00E54DB8">
        <w:t>-</w:t>
      </w:r>
      <w:r>
        <w:t>e</w:t>
      </w:r>
      <w:r>
        <w:tab/>
      </w:r>
      <w:r>
        <w:tab/>
      </w:r>
      <w:r w:rsidR="00B57A5B">
        <w:t>R4-2117955</w:t>
      </w:r>
    </w:p>
    <w:p w14:paraId="50DC9730" w14:textId="6401297D" w:rsidR="00D309CC" w:rsidRPr="002F2CF6" w:rsidRDefault="00744C8E" w:rsidP="00BC2F5A">
      <w:pPr>
        <w:pStyle w:val="CH"/>
        <w:tabs>
          <w:tab w:val="clear" w:pos="7920"/>
        </w:tabs>
        <w:rPr>
          <w:b w:val="0"/>
        </w:rPr>
      </w:pPr>
      <w:r w:rsidRPr="005B0B43">
        <w:t xml:space="preserve">Electronic meeting, </w:t>
      </w:r>
      <w:r>
        <w:t>1st</w:t>
      </w:r>
      <w:r w:rsidRPr="00D93B95">
        <w:t xml:space="preserve"> – </w:t>
      </w:r>
      <w:r>
        <w:t>12</w:t>
      </w:r>
      <w:r w:rsidRPr="00D93B95">
        <w:t xml:space="preserve">th </w:t>
      </w:r>
      <w:r>
        <w:t>November</w:t>
      </w:r>
      <w:r w:rsidRPr="00D93B95">
        <w:t xml:space="preserve"> 2021</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5B6F4A02" w:rsidR="00D309CC" w:rsidRPr="002F2CF6" w:rsidRDefault="00D309CC" w:rsidP="00D309CC">
      <w:pPr>
        <w:pStyle w:val="CH"/>
        <w:rPr>
          <w:b w:val="0"/>
        </w:rPr>
      </w:pPr>
      <w:r w:rsidRPr="002F2CF6">
        <w:t>Agenda item:</w:t>
      </w:r>
      <w:r w:rsidRPr="002F2CF6">
        <w:tab/>
      </w:r>
      <w:r w:rsidR="00744C8E">
        <w:t>9.2.3.1.2</w:t>
      </w:r>
    </w:p>
    <w:p w14:paraId="4DBE005A" w14:textId="2D3E3990" w:rsidR="00D309CC" w:rsidRPr="002F2CF6" w:rsidRDefault="00D309CC" w:rsidP="00D309CC">
      <w:pPr>
        <w:pStyle w:val="CH"/>
        <w:rPr>
          <w:b w:val="0"/>
        </w:rPr>
      </w:pPr>
      <w:r w:rsidRPr="002F2CF6">
        <w:t>Source:</w:t>
      </w:r>
      <w:r w:rsidRPr="002F2CF6">
        <w:tab/>
        <w:t>Apple</w:t>
      </w:r>
      <w:r w:rsidR="00744C8E" w:rsidRPr="00B57A5B">
        <w:t>, Ericsson</w:t>
      </w:r>
      <w:r w:rsidR="00C26888">
        <w:t>, Skyworks Solutions Inc.</w:t>
      </w:r>
    </w:p>
    <w:p w14:paraId="0D2061A1" w14:textId="7B210DB4" w:rsidR="00D309CC" w:rsidRPr="002F2CF6" w:rsidRDefault="00D309CC" w:rsidP="00E54DB8">
      <w:pPr>
        <w:pStyle w:val="CH"/>
        <w:ind w:left="2268" w:hanging="2268"/>
      </w:pPr>
      <w:r w:rsidRPr="002F2CF6">
        <w:t>Title:</w:t>
      </w:r>
      <w:r w:rsidRPr="002F2CF6">
        <w:tab/>
      </w:r>
      <w:r w:rsidR="007F745E" w:rsidRPr="007F745E">
        <w:t xml:space="preserve">TP </w:t>
      </w:r>
      <w:r w:rsidR="00744C8E">
        <w:t>with corrections for overlapping channels from the network perspective</w:t>
      </w:r>
    </w:p>
    <w:p w14:paraId="5F82485A" w14:textId="6EF6BCBC" w:rsidR="00B36419" w:rsidRDefault="00B36419" w:rsidP="00D309CC">
      <w:pPr>
        <w:pStyle w:val="CH"/>
      </w:pPr>
      <w:r w:rsidRPr="00B63C83">
        <w:t>WI/SI:</w:t>
      </w:r>
      <w:r w:rsidRPr="00B63C83">
        <w:tab/>
      </w:r>
      <w:proofErr w:type="spellStart"/>
      <w:r w:rsidRPr="00B36419">
        <w:t>FS_NR_</w:t>
      </w:r>
      <w:proofErr w:type="gramStart"/>
      <w:r w:rsidRPr="00B36419">
        <w:t>eff</w:t>
      </w:r>
      <w:proofErr w:type="gramEnd"/>
      <w:r w:rsidRPr="00B36419">
        <w:t>_BW_util</w:t>
      </w:r>
      <w:proofErr w:type="spellEnd"/>
    </w:p>
    <w:p w14:paraId="3FFD491D" w14:textId="4215F5C4" w:rsidR="00253BAB" w:rsidRDefault="00253BAB" w:rsidP="00D309CC">
      <w:pPr>
        <w:pStyle w:val="CH"/>
      </w:pPr>
      <w:r>
        <w:t>Release:</w:t>
      </w:r>
      <w:r>
        <w:tab/>
        <w:t>Rel-17</w:t>
      </w:r>
    </w:p>
    <w:p w14:paraId="2E4E044D" w14:textId="7CF525D2" w:rsidR="00D309CC" w:rsidRPr="002F2CF6" w:rsidRDefault="00D309CC" w:rsidP="00D309CC">
      <w:pPr>
        <w:pStyle w:val="CH"/>
      </w:pPr>
      <w:r w:rsidRPr="002F2CF6">
        <w:t>Document for:</w:t>
      </w:r>
      <w:r w:rsidRPr="002F2CF6">
        <w:tab/>
      </w:r>
      <w:r w:rsidR="007F745E">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A18C371" w:rsidR="008B4D9E" w:rsidRDefault="00C76D42" w:rsidP="0068207C">
      <w:r>
        <w:t xml:space="preserve">During </w:t>
      </w:r>
      <w:r w:rsidR="00744C8E">
        <w:t>Rel-16 and Rel-17 discussions</w:t>
      </w:r>
      <w:r>
        <w:t xml:space="preserve">, several operators expressed an interest in enabling more efficient utilization of "non-standard" channel bandwidths, </w:t>
      </w:r>
      <w:proofErr w:type="gramStart"/>
      <w:r>
        <w:t>i.e.</w:t>
      </w:r>
      <w:proofErr w:type="gramEnd"/>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03A7DABA" w14:textId="733F4F11" w:rsidR="00E82213" w:rsidRPr="00A6171D" w:rsidRDefault="00744C8E" w:rsidP="00E82213">
      <w:r>
        <w:t>RAN WG4 has been considering several solutions, latest technical descriptions of which are captured in TR 38.844</w:t>
      </w:r>
      <w:r w:rsidR="00E82213">
        <w:t>.</w:t>
      </w:r>
      <w:r>
        <w:t xml:space="preserve"> One of the considered solutions is overlapping channels from the network perspective, for which this paper presents further technical clarifications and corrections. </w:t>
      </w:r>
      <w:r w:rsidR="00E82213">
        <w:t xml:space="preserve"> </w:t>
      </w:r>
    </w:p>
    <w:p w14:paraId="7441C83B" w14:textId="1AAB7C7E" w:rsidR="000B14F0" w:rsidRDefault="000B14F0" w:rsidP="000B14F0"/>
    <w:p w14:paraId="4C6C899C" w14:textId="74F32EBB" w:rsidR="00AB3A4B" w:rsidRDefault="00AB3A4B" w:rsidP="00906293">
      <w:pPr>
        <w:pStyle w:val="Heading1"/>
      </w:pPr>
      <w:r>
        <w:t>2</w:t>
      </w:r>
      <w:r>
        <w:tab/>
        <w:t>Text proposal</w:t>
      </w:r>
    </w:p>
    <w:p w14:paraId="3ED6500C" w14:textId="77777777" w:rsidR="000F7EA1" w:rsidRDefault="000F7EA1" w:rsidP="000F7EA1">
      <w:pPr>
        <w:pStyle w:val="Heading2"/>
      </w:pPr>
      <w:r>
        <w:t>6.2</w:t>
      </w:r>
      <w:r w:rsidRPr="004D3578">
        <w:tab/>
      </w:r>
      <w:r>
        <w:t>Study of overlapping UE channel bandwidths</w:t>
      </w:r>
    </w:p>
    <w:p w14:paraId="3EC9B0BB" w14:textId="77777777" w:rsidR="000F7EA1" w:rsidRDefault="000F7EA1" w:rsidP="000F7EA1">
      <w:pPr>
        <w:pStyle w:val="Heading3"/>
      </w:pPr>
      <w:r>
        <w:t>6.2.1</w:t>
      </w:r>
      <w:r>
        <w:tab/>
        <w:t>Overlapping</w:t>
      </w:r>
      <w:r w:rsidRPr="000C2859">
        <w:t xml:space="preserve"> UE CBW </w:t>
      </w:r>
    </w:p>
    <w:p w14:paraId="5A8DBDA4" w14:textId="77777777" w:rsidR="000F7EA1" w:rsidRPr="00722340" w:rsidRDefault="000F7EA1" w:rsidP="000F7EA1">
      <w:pPr>
        <w:pStyle w:val="Heading4"/>
        <w:spacing w:before="100" w:beforeAutospacing="1"/>
      </w:pPr>
      <w:r>
        <w:t>6.2.1.1      General</w:t>
      </w:r>
    </w:p>
    <w:p w14:paraId="0AB10FE7" w14:textId="16052EA8" w:rsidR="000F7EA1" w:rsidRPr="00DA23A0" w:rsidRDefault="000F7EA1" w:rsidP="000F7EA1">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w:t>
      </w:r>
      <w:del w:id="1" w:author="Alexander Sayenko" w:date="2021-10-20T12:40:00Z">
        <w:r w:rsidRPr="00DA23A0" w:rsidDel="00AF18DD">
          <w:rPr>
            <w:rFonts w:eastAsia="MS Mincho"/>
          </w:rPr>
          <w:delText>X</w:delText>
        </w:r>
      </w:del>
      <w:ins w:id="2" w:author="Alexander Sayenko" w:date="2021-10-20T12:40:00Z">
        <w:r w:rsidR="00AF18DD">
          <w:rPr>
            <w:rFonts w:eastAsia="MS Mincho"/>
          </w:rPr>
          <w:t>6.2.1.1</w:t>
        </w:r>
      </w:ins>
      <w:r w:rsidRPr="00DA23A0">
        <w:rPr>
          <w:rFonts w:eastAsia="MS Mincho"/>
        </w:rPr>
        <w:t xml:space="preserve">-1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w:t>
      </w:r>
      <w:proofErr w:type="gramStart"/>
      <w:r w:rsidRPr="00DA23A0">
        <w:rPr>
          <w:rFonts w:eastAsia="MS Mincho"/>
        </w:rPr>
        <w:t>particular carrier</w:t>
      </w:r>
      <w:proofErr w:type="gramEnd"/>
      <w:r w:rsidRPr="00DA23A0">
        <w:rPr>
          <w:rFonts w:eastAsia="MS Mincho"/>
        </w:rPr>
        <w:t xml:space="preserve">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14:paraId="45BBC3CB" w14:textId="77777777" w:rsidR="000F7EA1" w:rsidRPr="00DA23A0" w:rsidRDefault="000F7EA1" w:rsidP="000F7EA1">
      <w:pPr>
        <w:jc w:val="center"/>
        <w:rPr>
          <w:rFonts w:eastAsia="MS Mincho"/>
          <w:color w:val="FF0000"/>
        </w:rPr>
      </w:pPr>
      <w:r w:rsidRPr="00DA23A0">
        <w:rPr>
          <w:rFonts w:eastAsia="MS Mincho"/>
          <w:noProof/>
          <w:color w:val="FF0000"/>
        </w:rPr>
        <w:drawing>
          <wp:inline distT="0" distB="0" distL="0" distR="0" wp14:anchorId="2025104C" wp14:editId="48EEF9F8">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4F532966" w14:textId="77777777" w:rsidR="000F7EA1" w:rsidRPr="00DA23A0" w:rsidRDefault="000F7EA1" w:rsidP="000F7EA1">
      <w:pPr>
        <w:keepLines/>
        <w:spacing w:after="240"/>
        <w:jc w:val="center"/>
        <w:rPr>
          <w:rFonts w:ascii="Arial" w:eastAsia="MS Mincho" w:hAnsi="Arial"/>
          <w:b/>
        </w:rPr>
      </w:pPr>
      <w:r w:rsidRPr="00DA23A0">
        <w:rPr>
          <w:rFonts w:ascii="Arial" w:eastAsia="MS Mincho" w:hAnsi="Arial"/>
          <w:b/>
        </w:rPr>
        <w:t xml:space="preserve">Figure </w:t>
      </w:r>
      <w:r>
        <w:rPr>
          <w:rFonts w:ascii="Arial" w:eastAsia="MS Mincho" w:hAnsi="Arial"/>
          <w:b/>
        </w:rPr>
        <w:t>6.2.1.1-</w:t>
      </w:r>
      <w:r w:rsidRPr="00DA23A0">
        <w:rPr>
          <w:rFonts w:ascii="Arial" w:eastAsia="MS Mincho" w:hAnsi="Arial"/>
          <w:b/>
        </w:rPr>
        <w:t xml:space="preserve">1: Using overlapping carriers (example for 13MHz). </w:t>
      </w:r>
    </w:p>
    <w:p w14:paraId="4468020D" w14:textId="77777777" w:rsidR="000F7EA1" w:rsidRPr="00DA23A0" w:rsidRDefault="000F7EA1" w:rsidP="000F7EA1">
      <w:pPr>
        <w:rPr>
          <w:rFonts w:eastAsia="MS Mincho"/>
        </w:rPr>
      </w:pPr>
      <w:r w:rsidRPr="00DA23A0">
        <w:rPr>
          <w:rFonts w:eastAsia="MS Mincho"/>
        </w:rPr>
        <w:lastRenderedPageBreak/>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652377F3" w14:textId="77777777" w:rsidR="000F7EA1" w:rsidRPr="00190C96" w:rsidRDefault="000F7EA1" w:rsidP="000F7EA1">
      <w:pPr>
        <w:pStyle w:val="Heading4"/>
        <w:spacing w:before="100" w:beforeAutospacing="1"/>
      </w:pPr>
      <w:r>
        <w:t>6.2.1.2      Detailed description</w:t>
      </w:r>
    </w:p>
    <w:p w14:paraId="1CBD8D35" w14:textId="4369BC84" w:rsidR="000F7EA1" w:rsidRPr="00722340" w:rsidDel="00B9685C" w:rsidRDefault="000F7EA1">
      <w:pPr>
        <w:rPr>
          <w:del w:id="3" w:author="Alexander Sayenko" w:date="2021-10-21T12:38:00Z"/>
          <w:rFonts w:eastAsia="MS Mincho"/>
          <w:noProof/>
        </w:rPr>
      </w:pPr>
      <w:r w:rsidRPr="00722340">
        <w:rPr>
          <w:rFonts w:eastAsia="MS Mincho"/>
          <w:noProof/>
        </w:rPr>
        <w:t xml:space="preserve">One of the challenges associated with configuring overlapping carriers for the same </w:t>
      </w:r>
      <w:del w:id="4" w:author="Alexander Sayenko" w:date="2021-10-20T12:42:00Z">
        <w:r w:rsidRPr="00722340" w:rsidDel="00AF18DD">
          <w:rPr>
            <w:rFonts w:eastAsia="MS Mincho"/>
            <w:noProof/>
          </w:rPr>
          <w:delText xml:space="preserve">spectrum </w:delText>
        </w:r>
      </w:del>
      <w:ins w:id="5" w:author="Alexander Sayenko" w:date="2021-10-20T12:42:00Z">
        <w:r w:rsidR="00AF18DD">
          <w:rPr>
            <w:rFonts w:eastAsia="MS Mincho"/>
            <w:noProof/>
          </w:rPr>
          <w:t>frequency allocation</w:t>
        </w:r>
        <w:r w:rsidR="00AF18DD" w:rsidRPr="00722340">
          <w:rPr>
            <w:rFonts w:eastAsia="MS Mincho"/>
            <w:noProof/>
          </w:rPr>
          <w:t xml:space="preserve"> </w:t>
        </w:r>
      </w:ins>
      <w:r w:rsidRPr="00722340">
        <w:rPr>
          <w:rFonts w:eastAsia="MS Mincho"/>
          <w:noProof/>
        </w:rPr>
        <w:t>is that both carriers should have aligned grid</w:t>
      </w:r>
      <w:ins w:id="6" w:author="Alexander Sayenko" w:date="2021-10-20T12:42:00Z">
        <w:r w:rsidR="00AF18DD">
          <w:rPr>
            <w:rFonts w:eastAsia="MS Mincho"/>
            <w:noProof/>
          </w:rPr>
          <w:t>s</w:t>
        </w:r>
      </w:ins>
      <w:r w:rsidRPr="00722340">
        <w:rPr>
          <w:rFonts w:eastAsia="MS Mincho"/>
          <w:noProof/>
        </w:rPr>
        <w:t xml:space="preserve"> so that the BS can perform same FFT and schedule resources in the overlapping region.  </w:t>
      </w:r>
      <w:del w:id="7" w:author="Alexander Sayenko" w:date="2021-10-21T12:38:00Z">
        <w:r w:rsidRPr="00722340" w:rsidDel="00B9685C">
          <w:rPr>
            <w:rFonts w:eastAsia="MS Mincho"/>
            <w:noProof/>
          </w:rPr>
          <w:delText xml:space="preserve">Moreover </w:delText>
        </w:r>
      </w:del>
      <w:del w:id="8" w:author="Alexander Sayenko" w:date="2021-10-20T12:51:00Z">
        <w:r w:rsidRPr="00722340" w:rsidDel="003F36E6">
          <w:rPr>
            <w:rFonts w:eastAsia="MS Mincho"/>
            <w:noProof/>
          </w:rPr>
          <w:delText xml:space="preserve">for alignment the initial BWP </w:delText>
        </w:r>
      </w:del>
      <w:del w:id="9" w:author="Alexander Sayenko" w:date="2021-10-21T12:38:00Z">
        <w:r w:rsidRPr="00722340" w:rsidDel="00B9685C">
          <w:rPr>
            <w:rFonts w:eastAsia="MS Mincho"/>
            <w:noProof/>
          </w:rPr>
          <w:delText xml:space="preserve">would be beneficial </w:delText>
        </w:r>
      </w:del>
      <w:del w:id="10" w:author="Alexander Sayenko" w:date="2021-10-20T12:52:00Z">
        <w:r w:rsidRPr="00722340" w:rsidDel="003F36E6">
          <w:rPr>
            <w:rFonts w:eastAsia="MS Mincho"/>
            <w:noProof/>
          </w:rPr>
          <w:delText xml:space="preserve">from BS coordination efforts </w:delText>
        </w:r>
      </w:del>
      <w:del w:id="11" w:author="Alexander Sayenko" w:date="2021-10-21T12:38:00Z">
        <w:r w:rsidRPr="00722340" w:rsidDel="00B9685C">
          <w:rPr>
            <w:rFonts w:eastAsia="MS Mincho"/>
            <w:noProof/>
          </w:rPr>
          <w:delText>to keep aligned between the UE dedicated channel bandwidth.</w:delText>
        </w:r>
      </w:del>
    </w:p>
    <w:p w14:paraId="2EDEDB42" w14:textId="745AB06F" w:rsidR="000F7EA1" w:rsidDel="00B9685C" w:rsidRDefault="000F7EA1">
      <w:pPr>
        <w:rPr>
          <w:del w:id="12" w:author="Alexander Sayenko" w:date="2021-10-21T12:38:00Z"/>
          <w:rFonts w:eastAsia="MS Mincho"/>
          <w:noProof/>
        </w:rPr>
        <w:pPrChange w:id="13" w:author="Alexander Sayenko" w:date="2021-10-21T12:38:00Z">
          <w:pPr>
            <w:tabs>
              <w:tab w:val="left" w:pos="3331"/>
            </w:tabs>
            <w:jc w:val="center"/>
          </w:pPr>
        </w:pPrChange>
      </w:pPr>
      <w:del w:id="14" w:author="Alexander Sayenko" w:date="2021-10-21T12:38:00Z">
        <w:r w:rsidRPr="00722340" w:rsidDel="00B9685C">
          <w:rPr>
            <w:rFonts w:eastAsia="MS Mincho"/>
            <w:noProof/>
          </w:rPr>
          <w:drawing>
            <wp:inline distT="0" distB="0" distL="0" distR="0" wp14:anchorId="12F86814" wp14:editId="5EBD7798">
              <wp:extent cx="3105150" cy="1171575"/>
              <wp:effectExtent l="0" t="0" r="0" b="9525"/>
              <wp:docPr id="5"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del>
    </w:p>
    <w:p w14:paraId="368E44E0" w14:textId="13BA27CB" w:rsidR="000F7EA1" w:rsidRPr="00722340" w:rsidRDefault="000F7EA1">
      <w:pPr>
        <w:rPr>
          <w:rFonts w:eastAsia="MS Mincho"/>
          <w:noProof/>
        </w:rPr>
        <w:pPrChange w:id="15" w:author="Alexander Sayenko" w:date="2021-10-21T12:38:00Z">
          <w:pPr>
            <w:keepLines/>
            <w:spacing w:after="240"/>
            <w:jc w:val="center"/>
          </w:pPr>
        </w:pPrChange>
      </w:pPr>
      <w:del w:id="16" w:author="Alexander Sayenko" w:date="2021-10-21T12:38:00Z">
        <w:r w:rsidRPr="00DA23A0" w:rsidDel="00B9685C">
          <w:rPr>
            <w:rFonts w:ascii="Arial" w:eastAsia="MS Mincho" w:hAnsi="Arial"/>
            <w:b/>
          </w:rPr>
          <w:delText xml:space="preserve">Figure </w:delText>
        </w:r>
        <w:r w:rsidDel="00B9685C">
          <w:rPr>
            <w:rFonts w:ascii="Arial" w:eastAsia="MS Mincho" w:hAnsi="Arial"/>
            <w:b/>
          </w:rPr>
          <w:delText>6.2.1.2-</w:delText>
        </w:r>
        <w:r w:rsidRPr="00DA23A0" w:rsidDel="00B9685C">
          <w:rPr>
            <w:rFonts w:ascii="Arial" w:eastAsia="MS Mincho" w:hAnsi="Arial"/>
            <w:b/>
          </w:rPr>
          <w:delText xml:space="preserve">1: Using overlapping carriers </w:delText>
        </w:r>
        <w:r w:rsidDel="00B9685C">
          <w:rPr>
            <w:rFonts w:ascii="Arial" w:eastAsia="MS Mincho" w:hAnsi="Arial"/>
            <w:b/>
          </w:rPr>
          <w:delText xml:space="preserve">with single overlapping SSB </w:delText>
        </w:r>
        <w:r w:rsidRPr="00DA23A0" w:rsidDel="00B9685C">
          <w:rPr>
            <w:rFonts w:ascii="Arial" w:eastAsia="MS Mincho" w:hAnsi="Arial"/>
            <w:b/>
          </w:rPr>
          <w:delText xml:space="preserve">(example for 13MHz). </w:delText>
        </w:r>
      </w:del>
    </w:p>
    <w:p w14:paraId="0AF50D4F" w14:textId="0B941C51" w:rsidR="000F7EA1" w:rsidRPr="00722340" w:rsidRDefault="000F7EA1" w:rsidP="000F7EA1">
      <w:pPr>
        <w:rPr>
          <w:rFonts w:eastAsia="MS Mincho"/>
          <w:noProof/>
        </w:rPr>
      </w:pPr>
      <w:del w:id="17" w:author="Alexander Sayenko" w:date="2021-10-20T12:43:00Z">
        <w:r w:rsidRPr="00722340" w:rsidDel="00AF18DD">
          <w:rPr>
            <w:rFonts w:eastAsia="MS Mincho"/>
            <w:noProof/>
          </w:rPr>
          <w:delText>Another challenge while</w:delText>
        </w:r>
      </w:del>
      <w:ins w:id="18" w:author="Alexander Sayenko" w:date="2021-10-20T12:43:00Z">
        <w:r w:rsidR="00AF18DD">
          <w:rPr>
            <w:rFonts w:eastAsia="MS Mincho"/>
            <w:noProof/>
          </w:rPr>
          <w:t>While</w:t>
        </w:r>
      </w:ins>
      <w:r w:rsidRPr="00722340">
        <w:rPr>
          <w:rFonts w:eastAsia="MS Mincho"/>
          <w:noProof/>
        </w:rPr>
        <w:t xml:space="preserv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760C518F" w14:textId="4C0F0B85" w:rsidR="000F7EA1" w:rsidRPr="00722340" w:rsidRDefault="000F7EA1" w:rsidP="000F7EA1">
      <w:pPr>
        <w:rPr>
          <w:rFonts w:eastAsia="MS Mincho"/>
          <w:noProof/>
        </w:rPr>
      </w:pPr>
      <w:r w:rsidRPr="007211F0">
        <w:rPr>
          <w:rFonts w:eastAsia="MS Mincho"/>
          <w:noProof/>
        </w:rPr>
        <w:t>Figure</w:t>
      </w:r>
      <w:r>
        <w:rPr>
          <w:rFonts w:eastAsia="MS Mincho"/>
          <w:noProof/>
        </w:rPr>
        <w:t xml:space="preserve"> 6.2.1.2-2</w:t>
      </w:r>
      <w:r w:rsidRPr="00722340">
        <w:rPr>
          <w:rFonts w:eastAsia="MS Mincho"/>
          <w:noProof/>
        </w:rPr>
        <w:t xml:space="preserve">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Figure 6.2.1.2-3</w:t>
      </w:r>
      <w:r w:rsidRPr="00722340">
        <w:rPr>
          <w:rFonts w:eastAsia="MS Mincho"/>
          <w:noProof/>
        </w:rPr>
        <w:t xml:space="preserve"> exemplifies how this approach can be used to support the 7MHz irregular channel bandwidth, in which the distance between the carriers is </w:t>
      </w:r>
      <w:del w:id="19" w:author="Alexander Sayenko" w:date="2021-10-20T12:45:00Z">
        <w:r w:rsidRPr="00722340" w:rsidDel="00AF18DD">
          <w:rPr>
            <w:rFonts w:eastAsia="MS Mincho"/>
            <w:noProof/>
          </w:rPr>
          <w:delText xml:space="preserve">2RBs i.e. </w:delText>
        </w:r>
      </w:del>
      <w:r w:rsidRPr="00722340">
        <w:rPr>
          <w:rFonts w:eastAsia="MS Mincho"/>
          <w:noProof/>
        </w:rPr>
        <w:t xml:space="preserve">1800kHz. Finally, </w:t>
      </w:r>
      <w:r w:rsidRPr="001B15A8">
        <w:rPr>
          <w:rFonts w:eastAsia="MS Mincho"/>
          <w:noProof/>
        </w:rPr>
        <w:t>Figure 6.2.1.2-4</w:t>
      </w:r>
      <w:r w:rsidRPr="00722340">
        <w:rPr>
          <w:rFonts w:eastAsia="MS Mincho"/>
          <w:noProof/>
        </w:rPr>
        <w:t xml:space="preserve"> shows the 11MHz channel that is supported with two 10MHz channels.</w:t>
      </w:r>
      <w:r w:rsidRPr="001B15A8">
        <w:rPr>
          <w:rFonts w:eastAsia="MS Mincho"/>
          <w:noProof/>
        </w:rPr>
        <w:t>Referring to Figure 6.2.1.2-2, 6.2.1.2-3 and 6.2.1.2-4</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51A1CE30" w14:textId="77777777" w:rsidR="000F7EA1" w:rsidRPr="00722340" w:rsidRDefault="000F7EA1" w:rsidP="000F7EA1">
      <w:pPr>
        <w:jc w:val="center"/>
        <w:rPr>
          <w:rFonts w:eastAsia="MS Mincho"/>
          <w:noProof/>
        </w:rPr>
      </w:pPr>
      <w:r w:rsidRPr="00722340">
        <w:rPr>
          <w:rFonts w:eastAsia="MS Mincho"/>
          <w:noProof/>
        </w:rPr>
        <w:drawing>
          <wp:inline distT="0" distB="0" distL="0" distR="0" wp14:anchorId="25A1E221" wp14:editId="4E6CD2A5">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476FEF5D" w14:textId="77777777" w:rsidR="000F7EA1" w:rsidRPr="00722340" w:rsidRDefault="000F7EA1" w:rsidP="000F7EA1">
      <w:pPr>
        <w:jc w:val="center"/>
        <w:rPr>
          <w:rFonts w:eastAsia="MS Mincho"/>
          <w:noProof/>
        </w:rPr>
      </w:pPr>
      <w:r w:rsidRPr="00722340">
        <w:rPr>
          <w:rFonts w:ascii="Arial" w:eastAsia="MS Mincho" w:hAnsi="Arial"/>
          <w:b/>
        </w:rPr>
        <w:t xml:space="preserve">Figure </w:t>
      </w:r>
      <w:r>
        <w:rPr>
          <w:rFonts w:ascii="Arial" w:eastAsia="MS Mincho" w:hAnsi="Arial"/>
          <w:b/>
        </w:rPr>
        <w:t>6.2.1.2-2</w:t>
      </w:r>
      <w:r w:rsidRPr="00722340">
        <w:rPr>
          <w:rFonts w:ascii="Arial" w:eastAsia="MS Mincho" w:hAnsi="Arial"/>
          <w:b/>
        </w:rPr>
        <w:t>: Detailed overview of overlapping carriers (6MHz channel with 5MHz carriers).</w:t>
      </w:r>
    </w:p>
    <w:p w14:paraId="2C3E9A27" w14:textId="77777777" w:rsidR="000F7EA1" w:rsidRPr="00722340" w:rsidRDefault="000F7EA1" w:rsidP="000F7EA1">
      <w:pPr>
        <w:jc w:val="center"/>
        <w:rPr>
          <w:rFonts w:eastAsia="MS Mincho"/>
          <w:noProof/>
        </w:rPr>
      </w:pPr>
      <w:r w:rsidRPr="00722340">
        <w:rPr>
          <w:rFonts w:eastAsia="MS Mincho"/>
          <w:noProof/>
        </w:rPr>
        <w:drawing>
          <wp:inline distT="0" distB="0" distL="0" distR="0" wp14:anchorId="3FD9E8CC" wp14:editId="25C4A052">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78AC9C10" w14:textId="77777777" w:rsidR="000F7EA1" w:rsidRPr="00722340" w:rsidRDefault="000F7EA1" w:rsidP="000F7EA1">
      <w:pPr>
        <w:keepLines/>
        <w:spacing w:after="240"/>
        <w:jc w:val="center"/>
        <w:rPr>
          <w:rFonts w:ascii="Arial" w:eastAsia="MS Mincho" w:hAnsi="Arial"/>
          <w:b/>
          <w:noProof/>
        </w:rPr>
      </w:pPr>
      <w:r w:rsidRPr="00722340">
        <w:rPr>
          <w:rFonts w:ascii="Arial" w:eastAsia="MS Mincho" w:hAnsi="Arial"/>
          <w:b/>
        </w:rPr>
        <w:t>Figure</w:t>
      </w:r>
      <w:r>
        <w:rPr>
          <w:rFonts w:ascii="Arial" w:eastAsia="MS Mincho" w:hAnsi="Arial"/>
          <w:b/>
        </w:rPr>
        <w:t xml:space="preserve"> 6.2.1.2-3</w:t>
      </w:r>
      <w:r w:rsidRPr="00722340">
        <w:rPr>
          <w:rFonts w:ascii="Arial" w:eastAsia="MS Mincho" w:hAnsi="Arial"/>
          <w:b/>
        </w:rPr>
        <w:t>: Detailed overview of overlapping carriers (7MHz channel with 5MHz carriers).</w:t>
      </w:r>
    </w:p>
    <w:p w14:paraId="10EC001C" w14:textId="77777777" w:rsidR="000F7EA1" w:rsidRPr="00722340" w:rsidRDefault="000F7EA1" w:rsidP="000F7EA1">
      <w:pPr>
        <w:rPr>
          <w:rFonts w:eastAsia="MS Mincho"/>
          <w:noProof/>
        </w:rPr>
      </w:pPr>
    </w:p>
    <w:p w14:paraId="48CCF409" w14:textId="77777777" w:rsidR="000F7EA1" w:rsidRPr="00722340" w:rsidRDefault="000F7EA1" w:rsidP="000F7EA1">
      <w:pPr>
        <w:rPr>
          <w:rFonts w:eastAsia="MS Mincho"/>
          <w:noProof/>
        </w:rPr>
      </w:pPr>
      <w:r w:rsidRPr="00722340">
        <w:rPr>
          <w:rFonts w:eastAsia="MS Mincho"/>
          <w:noProof/>
        </w:rPr>
        <w:drawing>
          <wp:inline distT="0" distB="0" distL="0" distR="0" wp14:anchorId="034724D6" wp14:editId="5B5CDE50">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722340">
        <w:rPr>
          <w:rFonts w:ascii="Arial" w:eastAsia="MS Mincho" w:hAnsi="Arial"/>
          <w:b/>
        </w:rPr>
        <w:t xml:space="preserve">Figure </w:t>
      </w:r>
      <w:r>
        <w:rPr>
          <w:rFonts w:ascii="Arial" w:eastAsia="MS Mincho" w:hAnsi="Arial"/>
          <w:b/>
        </w:rPr>
        <w:t>6.2.1.2-4</w:t>
      </w:r>
      <w:r w:rsidRPr="00722340">
        <w:rPr>
          <w:rFonts w:ascii="Arial" w:eastAsia="MS Mincho" w:hAnsi="Arial"/>
          <w:b/>
        </w:rPr>
        <w:t>: Detailed overview of overlapping carriers (11MHz channel with 10MHz carriers).</w:t>
      </w:r>
    </w:p>
    <w:p w14:paraId="79BACA25" w14:textId="77777777" w:rsidR="000F7EA1" w:rsidRPr="00722340" w:rsidRDefault="000F7EA1" w:rsidP="000F7EA1">
      <w:pPr>
        <w:rPr>
          <w:rFonts w:eastAsia="MS Mincho"/>
          <w:noProof/>
        </w:rPr>
      </w:pPr>
      <w:r w:rsidRPr="00E17D88">
        <w:rPr>
          <w:rFonts w:eastAsia="MS Mincho"/>
          <w:noProof/>
        </w:rPr>
        <w:lastRenderedPageBreak/>
        <w:t>Table 6.2.1.2-1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"Channel guard bands", and "Utilisation" represent the network view, while from the UE perspective all the parameters are the same as for the next smaller channel. </w:t>
      </w:r>
    </w:p>
    <w:p w14:paraId="0DE9D538" w14:textId="77777777" w:rsidR="000F7EA1" w:rsidRPr="00722340" w:rsidRDefault="000F7EA1" w:rsidP="000F7EA1">
      <w:pPr>
        <w:keepNext/>
        <w:keepLines/>
        <w:spacing w:before="60"/>
        <w:jc w:val="center"/>
        <w:rPr>
          <w:rFonts w:ascii="Arial" w:eastAsia="MS Mincho" w:hAnsi="Arial"/>
          <w:b/>
        </w:rPr>
      </w:pPr>
      <w:r w:rsidRPr="00722340">
        <w:rPr>
          <w:rFonts w:ascii="Arial" w:eastAsia="MS Mincho" w:hAnsi="Arial"/>
          <w:b/>
        </w:rPr>
        <w:t xml:space="preserve">Table </w:t>
      </w:r>
      <w:r>
        <w:rPr>
          <w:rFonts w:ascii="Arial" w:eastAsia="MS Mincho" w:hAnsi="Arial"/>
          <w:b/>
        </w:rPr>
        <w:t>6.2.1.2</w:t>
      </w:r>
      <w:r w:rsidRPr="00722340">
        <w:rPr>
          <w:rFonts w:ascii="Arial" w:eastAsia="MS Mincho" w:hAnsi="Arial"/>
          <w:b/>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0F7EA1" w:rsidRPr="00722340" w14:paraId="5315222A"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5EA58ED9"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1065FBF1"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337F0F9D"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2C86C351"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 xml:space="preserve">Next smaller channel </w:t>
            </w:r>
            <w:proofErr w:type="spellStart"/>
            <w:r w:rsidRPr="00722340">
              <w:rPr>
                <w:rFonts w:ascii="Arial" w:hAnsi="Arial"/>
                <w:b/>
                <w:sz w:val="18"/>
                <w:lang w:eastAsia="en-GB"/>
              </w:rPr>
              <w:t>Nrb</w:t>
            </w:r>
            <w:proofErr w:type="spellEnd"/>
          </w:p>
        </w:tc>
        <w:tc>
          <w:tcPr>
            <w:tcW w:w="927" w:type="dxa"/>
            <w:tcBorders>
              <w:top w:val="single" w:sz="4" w:space="0" w:color="auto"/>
              <w:left w:val="single" w:sz="4" w:space="0" w:color="auto"/>
              <w:bottom w:val="single" w:sz="4" w:space="0" w:color="auto"/>
              <w:right w:val="single" w:sz="4" w:space="0" w:color="auto"/>
            </w:tcBorders>
            <w:hideMark/>
          </w:tcPr>
          <w:p w14:paraId="48FFC6A1"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 xml:space="preserve">Channel </w:t>
            </w:r>
            <w:proofErr w:type="spellStart"/>
            <w:r w:rsidRPr="00722340">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773DDEA"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Utilisation (%)</w:t>
            </w:r>
          </w:p>
        </w:tc>
      </w:tr>
      <w:tr w:rsidR="000F7EA1" w:rsidRPr="00722340" w14:paraId="3AA722ED"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6CCC7C06"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BBED90E"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6399D70F"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1FDC46B9"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6091ECBD"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5933FE14"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90</w:t>
            </w:r>
          </w:p>
        </w:tc>
      </w:tr>
      <w:tr w:rsidR="000F7EA1" w:rsidRPr="00722340" w14:paraId="142AD2E8"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38F3B9E3"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792F007E"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1B32E979"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0B3378A3"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50A7C919"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4FDAB3A6"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90</w:t>
            </w:r>
          </w:p>
        </w:tc>
      </w:tr>
      <w:tr w:rsidR="000F7EA1" w:rsidRPr="00722340" w14:paraId="300F8738"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49E9BB76"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26C98C03"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1D0D2962"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CF9435C"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2199E116"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275CD978"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93,3</w:t>
            </w:r>
          </w:p>
        </w:tc>
      </w:tr>
      <w:tr w:rsidR="000F7EA1" w:rsidRPr="00722340" w14:paraId="6FC3DDE1"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5EC332C7"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017FE86B"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23040878"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6CC5B4E4"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77B9773D"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212050AE"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93</w:t>
            </w:r>
          </w:p>
        </w:tc>
      </w:tr>
      <w:tr w:rsidR="000F7EA1" w:rsidRPr="00722340" w14:paraId="2134E22B"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4823E332"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23CFC2B8"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746DC03E"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3174FB97"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6FE4AD70"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32DE9CDF"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92,8</w:t>
            </w:r>
          </w:p>
        </w:tc>
      </w:tr>
    </w:tbl>
    <w:p w14:paraId="04D54638" w14:textId="77777777" w:rsidR="000F7EA1" w:rsidRPr="00722340" w:rsidRDefault="000F7EA1" w:rsidP="000F7EA1">
      <w:pPr>
        <w:rPr>
          <w:rFonts w:eastAsia="MS Mincho"/>
        </w:rPr>
      </w:pPr>
    </w:p>
    <w:p w14:paraId="04F38779" w14:textId="5CD947A5" w:rsidR="000F7EA1" w:rsidRPr="00722340" w:rsidRDefault="000F7EA1" w:rsidP="000F7EA1">
      <w:pPr>
        <w:rPr>
          <w:rFonts w:eastAsia="MS Mincho"/>
          <w:noProof/>
        </w:rPr>
      </w:pPr>
      <w:r w:rsidRPr="00163DBB">
        <w:rPr>
          <w:rFonts w:eastAsia="MS Mincho"/>
        </w:rPr>
        <w:t xml:space="preserve">Table </w:t>
      </w:r>
      <w:r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 </w:t>
      </w:r>
      <w:proofErr w:type="spellStart"/>
      <w:ins w:id="20" w:author="Alexander Sayenko" w:date="2021-10-20T12:47:00Z">
        <w:r w:rsidR="00AF18DD">
          <w:rPr>
            <w:rFonts w:eastAsia="MS Mincho"/>
          </w:rPr>
          <w:t>rasters</w:t>
        </w:r>
        <w:proofErr w:type="spellEnd"/>
        <w:r w:rsidR="00AF18DD">
          <w:rPr>
            <w:rFonts w:eastAsia="MS Mincho"/>
          </w:rPr>
          <w:t xml:space="preserve"> </w:t>
        </w:r>
      </w:ins>
      <w:r w:rsidRPr="00722340">
        <w:rPr>
          <w:rFonts w:eastAsia="MS Mincho"/>
        </w:rPr>
        <w:t xml:space="preserve">must be a multiple of 1800kHz. Because of that, channel bandwidths such as 7 and 12MHz have </w:t>
      </w:r>
      <w:proofErr w:type="gramStart"/>
      <w:r w:rsidRPr="00722340">
        <w:rPr>
          <w:rFonts w:eastAsia="MS Mincho"/>
        </w:rPr>
        <w:t>more or less good</w:t>
      </w:r>
      <w:proofErr w:type="gramEnd"/>
      <w:r w:rsidRPr="00722340">
        <w:rPr>
          <w:rFonts w:eastAsia="MS Mincho"/>
        </w:rPr>
        <w:t xml:space="preserve"> utilisation, whereas 6 and 11MHz do not provide any benefit at all.</w:t>
      </w:r>
      <w:r w:rsidRPr="00722340">
        <w:rPr>
          <w:rFonts w:eastAsia="MS Mincho"/>
          <w:noProof/>
        </w:rPr>
        <w:t xml:space="preserve">    </w:t>
      </w:r>
    </w:p>
    <w:p w14:paraId="0DA0D81E" w14:textId="77777777" w:rsidR="000F7EA1" w:rsidRPr="00722340" w:rsidRDefault="000F7EA1" w:rsidP="000F7EA1">
      <w:pPr>
        <w:keepNext/>
        <w:keepLines/>
        <w:spacing w:before="60"/>
        <w:jc w:val="center"/>
        <w:rPr>
          <w:rFonts w:ascii="Arial" w:eastAsia="MS Mincho" w:hAnsi="Arial"/>
          <w:b/>
        </w:rPr>
      </w:pPr>
      <w:r w:rsidRPr="00722340">
        <w:rPr>
          <w:rFonts w:ascii="Arial" w:eastAsia="MS Mincho" w:hAnsi="Arial"/>
          <w:b/>
        </w:rPr>
        <w:t xml:space="preserve">Table </w:t>
      </w:r>
      <w:r>
        <w:rPr>
          <w:rFonts w:ascii="Arial" w:eastAsia="MS Mincho" w:hAnsi="Arial"/>
          <w:b/>
        </w:rPr>
        <w:t>6.2.1.2</w:t>
      </w:r>
      <w:r w:rsidRPr="00722340">
        <w:rPr>
          <w:rFonts w:ascii="Arial" w:eastAsia="MS Mincho" w:hAnsi="Arial"/>
          <w:b/>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0F7EA1" w:rsidRPr="00722340" w14:paraId="1D5A8BCA"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6E8FC259"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1C1FCD2A"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0B0E8F6A"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48A0901A"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 xml:space="preserve">Next smaller channel </w:t>
            </w:r>
            <w:proofErr w:type="spellStart"/>
            <w:r w:rsidRPr="00722340">
              <w:rPr>
                <w:rFonts w:ascii="Arial" w:hAnsi="Arial"/>
                <w:b/>
                <w:sz w:val="18"/>
                <w:lang w:eastAsia="en-GB"/>
              </w:rPr>
              <w:t>Nrb</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2C510EF"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 xml:space="preserve">Channel </w:t>
            </w:r>
            <w:proofErr w:type="spellStart"/>
            <w:r w:rsidRPr="00722340">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D277258" w14:textId="77777777" w:rsidR="000F7EA1" w:rsidRPr="00722340" w:rsidRDefault="000F7EA1" w:rsidP="008854B9">
            <w:pPr>
              <w:keepNext/>
              <w:keepLines/>
              <w:spacing w:after="0"/>
              <w:jc w:val="center"/>
              <w:rPr>
                <w:rFonts w:ascii="Arial" w:hAnsi="Arial"/>
                <w:b/>
                <w:sz w:val="18"/>
                <w:lang w:eastAsia="en-GB"/>
              </w:rPr>
            </w:pPr>
            <w:r w:rsidRPr="00722340">
              <w:rPr>
                <w:rFonts w:ascii="Arial" w:hAnsi="Arial"/>
                <w:b/>
                <w:sz w:val="18"/>
                <w:lang w:eastAsia="en-GB"/>
              </w:rPr>
              <w:t>Utilisation (%)</w:t>
            </w:r>
          </w:p>
        </w:tc>
      </w:tr>
      <w:tr w:rsidR="000F7EA1" w:rsidRPr="00722340" w14:paraId="0C91C624"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35B17490"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3D18A48"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8B2E16B"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17EAA0E"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34E88F1"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6E865AF"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66</w:t>
            </w:r>
          </w:p>
        </w:tc>
      </w:tr>
      <w:tr w:rsidR="000F7EA1" w:rsidRPr="00722340" w14:paraId="4AEA8955"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4F6B0534"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57B38996"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DB21656"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0FA8B9"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7C8A5FC"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949A26"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82,3</w:t>
            </w:r>
          </w:p>
        </w:tc>
      </w:tr>
      <w:tr w:rsidR="000F7EA1" w:rsidRPr="00722340" w14:paraId="58FFC6F2"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22A36071"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70B78B5E"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C6A7774"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B7582F8"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62E382A"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2D7574"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78,5</w:t>
            </w:r>
          </w:p>
        </w:tc>
      </w:tr>
      <w:tr w:rsidR="000F7EA1" w:rsidRPr="00722340" w14:paraId="41E0F9C5"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678009A7"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35FF4068"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C56AF79"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9678B1"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BA0FFEE"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87414D"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87</w:t>
            </w:r>
          </w:p>
        </w:tc>
      </w:tr>
      <w:tr w:rsidR="000F7EA1" w:rsidRPr="00722340" w14:paraId="5F84DE11" w14:textId="77777777" w:rsidTr="008854B9">
        <w:trPr>
          <w:jc w:val="center"/>
        </w:trPr>
        <w:tc>
          <w:tcPr>
            <w:tcW w:w="992" w:type="dxa"/>
            <w:tcBorders>
              <w:top w:val="single" w:sz="4" w:space="0" w:color="auto"/>
              <w:left w:val="single" w:sz="4" w:space="0" w:color="auto"/>
              <w:bottom w:val="single" w:sz="4" w:space="0" w:color="auto"/>
              <w:right w:val="single" w:sz="4" w:space="0" w:color="auto"/>
            </w:tcBorders>
            <w:hideMark/>
          </w:tcPr>
          <w:p w14:paraId="6EDAC963"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5A6CDE76"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D9F4CAE"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4D73B3"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4D5C4E40"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932DE3E" w14:textId="77777777" w:rsidR="000F7EA1" w:rsidRPr="00722340" w:rsidRDefault="000F7EA1" w:rsidP="008854B9">
            <w:pPr>
              <w:keepNext/>
              <w:keepLines/>
              <w:spacing w:after="0"/>
              <w:jc w:val="center"/>
              <w:rPr>
                <w:rFonts w:ascii="Arial" w:hAnsi="Arial"/>
                <w:sz w:val="18"/>
                <w:lang w:eastAsia="en-GB"/>
              </w:rPr>
            </w:pPr>
            <w:r w:rsidRPr="00722340">
              <w:rPr>
                <w:rFonts w:ascii="Arial" w:hAnsi="Arial"/>
                <w:sz w:val="18"/>
                <w:lang w:eastAsia="en-GB"/>
              </w:rPr>
              <w:t>80,3</w:t>
            </w:r>
          </w:p>
        </w:tc>
      </w:tr>
    </w:tbl>
    <w:p w14:paraId="07482173" w14:textId="77777777" w:rsidR="000F7EA1" w:rsidRPr="00722340" w:rsidRDefault="000F7EA1" w:rsidP="000F7EA1">
      <w:pPr>
        <w:tabs>
          <w:tab w:val="left" w:pos="1701"/>
        </w:tabs>
        <w:rPr>
          <w:rFonts w:eastAsia="MS Mincho"/>
          <w:i/>
          <w:noProof/>
        </w:rPr>
      </w:pPr>
    </w:p>
    <w:p w14:paraId="7537E223" w14:textId="77777777" w:rsidR="000F7EA1" w:rsidRDefault="000F7EA1" w:rsidP="000F7EA1">
      <w:pPr>
        <w:rPr>
          <w:rFonts w:eastAsia="MS Mincho"/>
          <w:noProof/>
        </w:rPr>
      </w:pPr>
      <w:r w:rsidRPr="00722340">
        <w:rPr>
          <w:rFonts w:eastAsia="MS Mincho"/>
          <w:noProof/>
        </w:rPr>
        <w:t xml:space="preserve">To suppport two overlapping carriers, </w:t>
      </w:r>
      <w:r w:rsidRPr="002E5479">
        <w:rPr>
          <w:rFonts w:eastAsia="MS Mincho"/>
          <w:noProof/>
        </w:rPr>
        <w:t xml:space="preserve">the network can consider using one or two SSBs. To be more precise, since the the SSB bandwidth is 3.6MHz and the CORESET#0 bandwidth is 4.32MHz, a single SSB/CORESET#0 can be placed into a common part between two overlapping channels. However, this approach works only if the overlapping part is </w:t>
      </w:r>
      <w:r>
        <w:rPr>
          <w:rFonts w:eastAsia="MS Mincho"/>
          <w:noProof/>
        </w:rPr>
        <w:t>at least</w:t>
      </w:r>
      <w:r w:rsidRPr="002E5479">
        <w:rPr>
          <w:rFonts w:eastAsia="MS Mincho"/>
          <w:noProof/>
        </w:rPr>
        <w:t xml:space="preserve"> 4.32MHz, e.g. it is not applicable to 7MHz irregular channels. So, some irregular channel bandwidth will needed two SSB/CORESET#0. In this case, at least for irregular channel bandwidths &lt;10MHz the network broadcasts two separate SSBs, one for each overlapping regular carrier. In case of irregular channels of a small size, e.g. less than 10MHz</w:t>
      </w:r>
      <w:r>
        <w:rPr>
          <w:rFonts w:eastAsia="MS Mincho"/>
          <w:noProof/>
        </w:rPr>
        <w:t xml:space="preserve">, it </w:t>
      </w:r>
      <w:r w:rsidRPr="00722340">
        <w:rPr>
          <w:rFonts w:eastAsia="MS Mincho"/>
          <w:noProof/>
        </w:rPr>
        <w:t xml:space="preserve">may create the challenge of aligning SSBs in the time and frequency domain so that they do not overlap thus complicating the gNB scheduling. </w:t>
      </w:r>
      <w:r>
        <w:rPr>
          <w:rFonts w:eastAsia="MS Mincho"/>
          <w:noProof/>
        </w:rPr>
        <w:t>i.e. for</w:t>
      </w:r>
      <w:r w:rsidRPr="00722340">
        <w:rPr>
          <w:rFonts w:eastAsia="MS Mincho"/>
          <w:noProof/>
        </w:rPr>
        <w:t xml:space="preserve"> this approach complexity increases to coordinate the overlapping SSB for different UEs. As an example, if a particular irregular channel bandwidth does not allow for placing two SSBs in the same time slots, then the network will have two ensure that they are "multiplexed" accordingly in the time domain. </w:t>
      </w:r>
    </w:p>
    <w:p w14:paraId="7BEB3CBE" w14:textId="77777777" w:rsidR="000F7EA1" w:rsidRDefault="000F7EA1" w:rsidP="000F7EA1">
      <w:pPr>
        <w:rPr>
          <w:rFonts w:ascii="Arial" w:eastAsia="MS Mincho" w:hAnsi="Arial"/>
          <w:b/>
        </w:rPr>
      </w:pPr>
    </w:p>
    <w:p w14:paraId="0A8631BF" w14:textId="77777777" w:rsidR="000F7EA1" w:rsidRDefault="000F7EA1" w:rsidP="000F7EA1">
      <w:pPr>
        <w:rPr>
          <w:rFonts w:ascii="Arial" w:eastAsia="MS Mincho" w:hAnsi="Arial"/>
          <w:b/>
        </w:rPr>
      </w:pPr>
    </w:p>
    <w:p w14:paraId="592F3571" w14:textId="77777777" w:rsidR="000F7EA1" w:rsidRDefault="000F7EA1" w:rsidP="000F7EA1">
      <w:pPr>
        <w:rPr>
          <w:rFonts w:ascii="Arial" w:eastAsia="MS Mincho" w:hAnsi="Arial"/>
          <w:b/>
        </w:rPr>
      </w:pPr>
    </w:p>
    <w:p w14:paraId="03220DB7" w14:textId="77777777" w:rsidR="000F7EA1" w:rsidRDefault="000F7EA1" w:rsidP="000F7EA1">
      <w:pPr>
        <w:rPr>
          <w:rFonts w:ascii="Arial" w:eastAsia="MS Mincho" w:hAnsi="Arial"/>
          <w:b/>
        </w:rPr>
      </w:pPr>
      <w:r>
        <w:rPr>
          <w:rFonts w:ascii="Arial" w:eastAsia="MS Mincho" w:hAnsi="Arial"/>
          <w:b/>
        </w:rPr>
        <w:t xml:space="preserve">Table 6.2.1.2-3: Summary of how many </w:t>
      </w:r>
      <w:r w:rsidRPr="00AF18DD">
        <w:rPr>
          <w:rFonts w:ascii="Arial" w:eastAsia="MS Mincho" w:hAnsi="Arial"/>
          <w:b/>
          <w:highlight w:val="yellow"/>
          <w:rPrChange w:id="21" w:author="Alexander Sayenko" w:date="2021-10-20T12:49:00Z">
            <w:rPr>
              <w:rFonts w:ascii="Arial" w:eastAsia="MS Mincho" w:hAnsi="Arial"/>
              <w:b/>
            </w:rPr>
          </w:rPrChange>
        </w:rPr>
        <w:t>SSB/CORESET#0</w:t>
      </w:r>
      <w:r>
        <w:rPr>
          <w:rFonts w:ascii="Arial" w:eastAsia="MS Mincho" w:hAnsi="Arial"/>
          <w:b/>
        </w:rPr>
        <w:t xml:space="preserve"> needed for different channel bandwidths. </w:t>
      </w:r>
    </w:p>
    <w:tbl>
      <w:tblPr>
        <w:tblStyle w:val="TableGrid2"/>
        <w:tblW w:w="0" w:type="auto"/>
        <w:jc w:val="center"/>
        <w:tblInd w:w="0" w:type="dxa"/>
        <w:tblLook w:val="04A0" w:firstRow="1" w:lastRow="0" w:firstColumn="1" w:lastColumn="0" w:noHBand="0" w:noVBand="1"/>
      </w:tblPr>
      <w:tblGrid>
        <w:gridCol w:w="1281"/>
        <w:gridCol w:w="1707"/>
        <w:gridCol w:w="2126"/>
      </w:tblGrid>
      <w:tr w:rsidR="000F7EA1" w14:paraId="45167DF4" w14:textId="77777777" w:rsidTr="008854B9">
        <w:trPr>
          <w:jc w:val="center"/>
        </w:trPr>
        <w:tc>
          <w:tcPr>
            <w:tcW w:w="1281" w:type="dxa"/>
            <w:tcBorders>
              <w:top w:val="single" w:sz="4" w:space="0" w:color="auto"/>
              <w:left w:val="single" w:sz="4" w:space="0" w:color="auto"/>
              <w:bottom w:val="single" w:sz="4" w:space="0" w:color="auto"/>
              <w:right w:val="single" w:sz="4" w:space="0" w:color="auto"/>
            </w:tcBorders>
            <w:hideMark/>
          </w:tcPr>
          <w:p w14:paraId="4C74DAE7" w14:textId="77777777" w:rsidR="000F7EA1" w:rsidRDefault="000F7EA1" w:rsidP="008854B9">
            <w:pPr>
              <w:keepNext/>
              <w:keepLines/>
              <w:spacing w:after="0"/>
              <w:jc w:val="center"/>
              <w:rPr>
                <w:rFonts w:ascii="Arial" w:hAnsi="Arial"/>
                <w:b/>
                <w:sz w:val="18"/>
              </w:rPr>
            </w:pPr>
            <w:r>
              <w:rPr>
                <w:rFonts w:ascii="Arial" w:hAnsi="Arial"/>
                <w:b/>
                <w:sz w:val="18"/>
              </w:rPr>
              <w:t>Channel (MHz)</w:t>
            </w:r>
          </w:p>
        </w:tc>
        <w:tc>
          <w:tcPr>
            <w:tcW w:w="1555" w:type="dxa"/>
            <w:tcBorders>
              <w:top w:val="single" w:sz="4" w:space="0" w:color="auto"/>
              <w:left w:val="single" w:sz="4" w:space="0" w:color="auto"/>
              <w:bottom w:val="single" w:sz="4" w:space="0" w:color="auto"/>
              <w:right w:val="single" w:sz="4" w:space="0" w:color="auto"/>
            </w:tcBorders>
            <w:hideMark/>
          </w:tcPr>
          <w:p w14:paraId="39FEBD51" w14:textId="6EF7D085" w:rsidR="000F7EA1" w:rsidRDefault="000F7EA1" w:rsidP="008854B9">
            <w:pPr>
              <w:keepNext/>
              <w:keepLines/>
              <w:spacing w:after="0"/>
              <w:jc w:val="center"/>
              <w:rPr>
                <w:rFonts w:ascii="Arial" w:hAnsi="Arial"/>
                <w:b/>
                <w:sz w:val="18"/>
              </w:rPr>
            </w:pPr>
            <w:r w:rsidRPr="00AF18DD">
              <w:rPr>
                <w:rFonts w:ascii="Arial" w:hAnsi="Arial"/>
                <w:b/>
                <w:sz w:val="18"/>
                <w:highlight w:val="yellow"/>
                <w:rPrChange w:id="22" w:author="Alexander Sayenko" w:date="2021-10-20T12:49:00Z">
                  <w:rPr>
                    <w:rFonts w:ascii="Arial" w:hAnsi="Arial"/>
                    <w:b/>
                    <w:sz w:val="18"/>
                  </w:rPr>
                </w:rPrChange>
              </w:rPr>
              <w:t>Number of SSB</w:t>
            </w:r>
            <w:ins w:id="23" w:author="Alexander Sayenko" w:date="2021-10-20T12:56:00Z">
              <w:r w:rsidR="00A95142">
                <w:rPr>
                  <w:rFonts w:ascii="Arial" w:hAnsi="Arial"/>
                  <w:b/>
                  <w:sz w:val="18"/>
                </w:rPr>
                <w:t>/CORESET#0</w:t>
              </w:r>
            </w:ins>
          </w:p>
        </w:tc>
        <w:tc>
          <w:tcPr>
            <w:tcW w:w="2126" w:type="dxa"/>
            <w:tcBorders>
              <w:top w:val="single" w:sz="4" w:space="0" w:color="auto"/>
              <w:left w:val="single" w:sz="4" w:space="0" w:color="auto"/>
              <w:bottom w:val="single" w:sz="4" w:space="0" w:color="auto"/>
              <w:right w:val="single" w:sz="4" w:space="0" w:color="auto"/>
            </w:tcBorders>
            <w:hideMark/>
          </w:tcPr>
          <w:p w14:paraId="7CB19E65" w14:textId="77777777" w:rsidR="000F7EA1" w:rsidRDefault="000F7EA1" w:rsidP="008854B9">
            <w:pPr>
              <w:keepNext/>
              <w:keepLines/>
              <w:spacing w:after="0"/>
              <w:jc w:val="center"/>
              <w:rPr>
                <w:rFonts w:ascii="Arial" w:hAnsi="Arial"/>
                <w:b/>
                <w:sz w:val="18"/>
              </w:rPr>
            </w:pPr>
            <w:r>
              <w:rPr>
                <w:rFonts w:ascii="Arial" w:hAnsi="Arial"/>
                <w:b/>
                <w:sz w:val="18"/>
              </w:rPr>
              <w:t>Time multiplexing for 2 SSBs is needed</w:t>
            </w:r>
          </w:p>
        </w:tc>
      </w:tr>
      <w:tr w:rsidR="000F7EA1" w14:paraId="5B7FB10F" w14:textId="77777777" w:rsidTr="008854B9">
        <w:trPr>
          <w:jc w:val="center"/>
        </w:trPr>
        <w:tc>
          <w:tcPr>
            <w:tcW w:w="1281" w:type="dxa"/>
            <w:tcBorders>
              <w:top w:val="single" w:sz="4" w:space="0" w:color="auto"/>
              <w:left w:val="single" w:sz="4" w:space="0" w:color="auto"/>
              <w:bottom w:val="single" w:sz="4" w:space="0" w:color="auto"/>
              <w:right w:val="single" w:sz="4" w:space="0" w:color="auto"/>
            </w:tcBorders>
            <w:hideMark/>
          </w:tcPr>
          <w:p w14:paraId="0AEADDD3" w14:textId="77777777" w:rsidR="000F7EA1" w:rsidRDefault="000F7EA1" w:rsidP="008854B9">
            <w:pPr>
              <w:keepNext/>
              <w:keepLines/>
              <w:spacing w:after="0"/>
              <w:jc w:val="center"/>
              <w:rPr>
                <w:rFonts w:ascii="Arial" w:hAnsi="Arial"/>
                <w:sz w:val="18"/>
              </w:rPr>
            </w:pPr>
            <w:r>
              <w:rPr>
                <w:rFonts w:ascii="Arial" w:hAnsi="Arial"/>
                <w:sz w:val="18"/>
              </w:rPr>
              <w:t>6</w:t>
            </w:r>
          </w:p>
        </w:tc>
        <w:tc>
          <w:tcPr>
            <w:tcW w:w="1555" w:type="dxa"/>
            <w:tcBorders>
              <w:top w:val="single" w:sz="4" w:space="0" w:color="auto"/>
              <w:left w:val="single" w:sz="4" w:space="0" w:color="auto"/>
              <w:bottom w:val="single" w:sz="4" w:space="0" w:color="auto"/>
              <w:right w:val="single" w:sz="4" w:space="0" w:color="auto"/>
            </w:tcBorders>
            <w:hideMark/>
          </w:tcPr>
          <w:p w14:paraId="6F4C9582" w14:textId="4875E79F" w:rsidR="000F7EA1" w:rsidRDefault="000F7EA1" w:rsidP="008854B9">
            <w:pPr>
              <w:keepNext/>
              <w:keepLines/>
              <w:spacing w:after="0"/>
              <w:jc w:val="center"/>
              <w:rPr>
                <w:rFonts w:ascii="Arial" w:hAnsi="Arial"/>
                <w:sz w:val="18"/>
              </w:rPr>
            </w:pPr>
            <w:del w:id="24" w:author="Alexander Sayenko" w:date="2021-10-20T12:56:00Z">
              <w:r w:rsidDel="00A95142">
                <w:rPr>
                  <w:rFonts w:ascii="Arial" w:hAnsi="Arial"/>
                  <w:sz w:val="18"/>
                </w:rPr>
                <w:delText xml:space="preserve">1 or </w:delText>
              </w:r>
            </w:del>
            <w:ins w:id="25" w:author="Alexander Sayenko" w:date="2021-10-20T12:56:00Z">
              <w:r w:rsidR="00A95142">
                <w:rPr>
                  <w:rFonts w:ascii="Arial" w:hAnsi="Arial"/>
                  <w:sz w:val="18"/>
                </w:rPr>
                <w:t>-</w:t>
              </w:r>
            </w:ins>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8107C5C" w14:textId="77777777" w:rsidR="000F7EA1" w:rsidRDefault="000F7EA1" w:rsidP="008854B9">
            <w:pPr>
              <w:keepNext/>
              <w:keepLines/>
              <w:spacing w:after="0"/>
              <w:jc w:val="center"/>
              <w:rPr>
                <w:rFonts w:ascii="Arial" w:hAnsi="Arial"/>
                <w:sz w:val="18"/>
              </w:rPr>
            </w:pPr>
            <w:r>
              <w:rPr>
                <w:rFonts w:ascii="Arial" w:hAnsi="Arial"/>
                <w:sz w:val="18"/>
              </w:rPr>
              <w:t>yes</w:t>
            </w:r>
          </w:p>
        </w:tc>
      </w:tr>
      <w:tr w:rsidR="000F7EA1" w14:paraId="240A8A41" w14:textId="77777777" w:rsidTr="008854B9">
        <w:trPr>
          <w:jc w:val="center"/>
        </w:trPr>
        <w:tc>
          <w:tcPr>
            <w:tcW w:w="1281" w:type="dxa"/>
            <w:tcBorders>
              <w:top w:val="single" w:sz="4" w:space="0" w:color="auto"/>
              <w:left w:val="single" w:sz="4" w:space="0" w:color="auto"/>
              <w:bottom w:val="single" w:sz="4" w:space="0" w:color="auto"/>
              <w:right w:val="single" w:sz="4" w:space="0" w:color="auto"/>
            </w:tcBorders>
            <w:hideMark/>
          </w:tcPr>
          <w:p w14:paraId="4CB86BE8" w14:textId="77777777" w:rsidR="000F7EA1" w:rsidRDefault="000F7EA1" w:rsidP="008854B9">
            <w:pPr>
              <w:keepNext/>
              <w:keepLines/>
              <w:spacing w:after="0"/>
              <w:jc w:val="center"/>
              <w:rPr>
                <w:rFonts w:ascii="Arial" w:hAnsi="Arial"/>
                <w:sz w:val="18"/>
              </w:rPr>
            </w:pPr>
            <w:r>
              <w:rPr>
                <w:rFonts w:ascii="Arial" w:hAnsi="Arial"/>
                <w:sz w:val="18"/>
              </w:rPr>
              <w:t>7</w:t>
            </w:r>
          </w:p>
        </w:tc>
        <w:tc>
          <w:tcPr>
            <w:tcW w:w="1555" w:type="dxa"/>
            <w:tcBorders>
              <w:top w:val="single" w:sz="4" w:space="0" w:color="auto"/>
              <w:left w:val="single" w:sz="4" w:space="0" w:color="auto"/>
              <w:bottom w:val="single" w:sz="4" w:space="0" w:color="auto"/>
              <w:right w:val="single" w:sz="4" w:space="0" w:color="auto"/>
            </w:tcBorders>
            <w:hideMark/>
          </w:tcPr>
          <w:p w14:paraId="5A108CDB" w14:textId="77777777" w:rsidR="000F7EA1" w:rsidRDefault="000F7EA1" w:rsidP="008854B9">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47F884C6" w14:textId="77777777" w:rsidR="000F7EA1" w:rsidRDefault="000F7EA1" w:rsidP="008854B9">
            <w:pPr>
              <w:keepNext/>
              <w:keepLines/>
              <w:spacing w:after="0"/>
              <w:jc w:val="center"/>
              <w:rPr>
                <w:rFonts w:ascii="Arial" w:hAnsi="Arial"/>
                <w:sz w:val="18"/>
              </w:rPr>
            </w:pPr>
            <w:r>
              <w:rPr>
                <w:rFonts w:ascii="Arial" w:hAnsi="Arial"/>
                <w:sz w:val="18"/>
              </w:rPr>
              <w:t>yes</w:t>
            </w:r>
          </w:p>
        </w:tc>
      </w:tr>
      <w:tr w:rsidR="000F7EA1" w14:paraId="093910B6" w14:textId="77777777" w:rsidTr="008854B9">
        <w:trPr>
          <w:jc w:val="center"/>
        </w:trPr>
        <w:tc>
          <w:tcPr>
            <w:tcW w:w="1281" w:type="dxa"/>
            <w:tcBorders>
              <w:top w:val="single" w:sz="4" w:space="0" w:color="auto"/>
              <w:left w:val="single" w:sz="4" w:space="0" w:color="auto"/>
              <w:bottom w:val="single" w:sz="4" w:space="0" w:color="auto"/>
              <w:right w:val="single" w:sz="4" w:space="0" w:color="auto"/>
            </w:tcBorders>
            <w:hideMark/>
          </w:tcPr>
          <w:p w14:paraId="4366AFC9" w14:textId="77777777" w:rsidR="000F7EA1" w:rsidRDefault="000F7EA1" w:rsidP="008854B9">
            <w:pPr>
              <w:keepNext/>
              <w:keepLines/>
              <w:spacing w:after="0"/>
              <w:jc w:val="center"/>
              <w:rPr>
                <w:rFonts w:ascii="Arial" w:hAnsi="Arial"/>
                <w:sz w:val="18"/>
              </w:rPr>
            </w:pPr>
            <w:r>
              <w:rPr>
                <w:rFonts w:ascii="Arial" w:hAnsi="Arial"/>
                <w:sz w:val="18"/>
              </w:rPr>
              <w:t>11</w:t>
            </w:r>
          </w:p>
        </w:tc>
        <w:tc>
          <w:tcPr>
            <w:tcW w:w="1555" w:type="dxa"/>
            <w:tcBorders>
              <w:top w:val="single" w:sz="4" w:space="0" w:color="auto"/>
              <w:left w:val="single" w:sz="4" w:space="0" w:color="auto"/>
              <w:bottom w:val="single" w:sz="4" w:space="0" w:color="auto"/>
              <w:right w:val="single" w:sz="4" w:space="0" w:color="auto"/>
            </w:tcBorders>
            <w:hideMark/>
          </w:tcPr>
          <w:p w14:paraId="5572997F" w14:textId="77777777" w:rsidR="000F7EA1" w:rsidRDefault="000F7EA1" w:rsidP="008854B9">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877710F" w14:textId="77777777" w:rsidR="000F7EA1" w:rsidRDefault="000F7EA1" w:rsidP="008854B9">
            <w:pPr>
              <w:keepNext/>
              <w:keepLines/>
              <w:spacing w:after="0"/>
              <w:jc w:val="center"/>
              <w:rPr>
                <w:rFonts w:ascii="Arial" w:hAnsi="Arial"/>
                <w:sz w:val="18"/>
              </w:rPr>
            </w:pPr>
            <w:r>
              <w:rPr>
                <w:rFonts w:ascii="Arial" w:hAnsi="Arial"/>
                <w:sz w:val="18"/>
              </w:rPr>
              <w:t>no</w:t>
            </w:r>
          </w:p>
        </w:tc>
      </w:tr>
      <w:tr w:rsidR="000F7EA1" w14:paraId="0FB4ECB7" w14:textId="77777777" w:rsidTr="008854B9">
        <w:trPr>
          <w:jc w:val="center"/>
        </w:trPr>
        <w:tc>
          <w:tcPr>
            <w:tcW w:w="1281" w:type="dxa"/>
            <w:tcBorders>
              <w:top w:val="single" w:sz="4" w:space="0" w:color="auto"/>
              <w:left w:val="single" w:sz="4" w:space="0" w:color="auto"/>
              <w:bottom w:val="single" w:sz="4" w:space="0" w:color="auto"/>
              <w:right w:val="single" w:sz="4" w:space="0" w:color="auto"/>
            </w:tcBorders>
            <w:hideMark/>
          </w:tcPr>
          <w:p w14:paraId="6D42DBCC" w14:textId="77777777" w:rsidR="000F7EA1" w:rsidRDefault="000F7EA1" w:rsidP="008854B9">
            <w:pPr>
              <w:keepNext/>
              <w:keepLines/>
              <w:spacing w:after="0"/>
              <w:jc w:val="center"/>
              <w:rPr>
                <w:rFonts w:ascii="Arial" w:hAnsi="Arial"/>
                <w:sz w:val="18"/>
              </w:rPr>
            </w:pPr>
            <w:r>
              <w:rPr>
                <w:rFonts w:ascii="Arial" w:hAnsi="Arial"/>
                <w:sz w:val="18"/>
              </w:rPr>
              <w:t>12</w:t>
            </w:r>
          </w:p>
        </w:tc>
        <w:tc>
          <w:tcPr>
            <w:tcW w:w="1555" w:type="dxa"/>
            <w:tcBorders>
              <w:top w:val="single" w:sz="4" w:space="0" w:color="auto"/>
              <w:left w:val="single" w:sz="4" w:space="0" w:color="auto"/>
              <w:bottom w:val="single" w:sz="4" w:space="0" w:color="auto"/>
              <w:right w:val="single" w:sz="4" w:space="0" w:color="auto"/>
            </w:tcBorders>
            <w:hideMark/>
          </w:tcPr>
          <w:p w14:paraId="38F71E77" w14:textId="77777777" w:rsidR="000F7EA1" w:rsidRDefault="000F7EA1" w:rsidP="008854B9">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B5890B8" w14:textId="77777777" w:rsidR="000F7EA1" w:rsidRDefault="000F7EA1" w:rsidP="008854B9">
            <w:pPr>
              <w:keepNext/>
              <w:keepLines/>
              <w:spacing w:after="0"/>
              <w:jc w:val="center"/>
              <w:rPr>
                <w:rFonts w:ascii="Arial" w:hAnsi="Arial"/>
                <w:sz w:val="18"/>
              </w:rPr>
            </w:pPr>
            <w:r>
              <w:rPr>
                <w:rFonts w:ascii="Arial" w:hAnsi="Arial"/>
                <w:sz w:val="18"/>
              </w:rPr>
              <w:t>no</w:t>
            </w:r>
          </w:p>
        </w:tc>
      </w:tr>
      <w:tr w:rsidR="000F7EA1" w14:paraId="18E80619" w14:textId="77777777" w:rsidTr="008854B9">
        <w:trPr>
          <w:jc w:val="center"/>
        </w:trPr>
        <w:tc>
          <w:tcPr>
            <w:tcW w:w="1281" w:type="dxa"/>
            <w:tcBorders>
              <w:top w:val="single" w:sz="4" w:space="0" w:color="auto"/>
              <w:left w:val="single" w:sz="4" w:space="0" w:color="auto"/>
              <w:bottom w:val="single" w:sz="4" w:space="0" w:color="auto"/>
              <w:right w:val="single" w:sz="4" w:space="0" w:color="auto"/>
            </w:tcBorders>
            <w:hideMark/>
          </w:tcPr>
          <w:p w14:paraId="2AE9E45A" w14:textId="77777777" w:rsidR="000F7EA1" w:rsidRDefault="000F7EA1" w:rsidP="008854B9">
            <w:pPr>
              <w:keepNext/>
              <w:keepLines/>
              <w:spacing w:after="0"/>
              <w:jc w:val="center"/>
              <w:rPr>
                <w:rFonts w:ascii="Arial" w:hAnsi="Arial"/>
                <w:sz w:val="18"/>
              </w:rPr>
            </w:pPr>
            <w:r>
              <w:rPr>
                <w:rFonts w:ascii="Arial" w:hAnsi="Arial"/>
                <w:sz w:val="18"/>
              </w:rPr>
              <w:t>13</w:t>
            </w:r>
          </w:p>
        </w:tc>
        <w:tc>
          <w:tcPr>
            <w:tcW w:w="1555" w:type="dxa"/>
            <w:tcBorders>
              <w:top w:val="single" w:sz="4" w:space="0" w:color="auto"/>
              <w:left w:val="single" w:sz="4" w:space="0" w:color="auto"/>
              <w:bottom w:val="single" w:sz="4" w:space="0" w:color="auto"/>
              <w:right w:val="single" w:sz="4" w:space="0" w:color="auto"/>
            </w:tcBorders>
            <w:hideMark/>
          </w:tcPr>
          <w:p w14:paraId="69EA0930" w14:textId="77777777" w:rsidR="000F7EA1" w:rsidRDefault="000F7EA1" w:rsidP="008854B9">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26F74FE" w14:textId="77777777" w:rsidR="000F7EA1" w:rsidRDefault="000F7EA1" w:rsidP="008854B9">
            <w:pPr>
              <w:keepNext/>
              <w:keepLines/>
              <w:spacing w:after="0"/>
              <w:jc w:val="center"/>
              <w:rPr>
                <w:rFonts w:ascii="Arial" w:hAnsi="Arial"/>
                <w:sz w:val="18"/>
              </w:rPr>
            </w:pPr>
            <w:r>
              <w:rPr>
                <w:rFonts w:ascii="Arial" w:hAnsi="Arial"/>
                <w:sz w:val="18"/>
              </w:rPr>
              <w:t>no</w:t>
            </w:r>
          </w:p>
        </w:tc>
      </w:tr>
    </w:tbl>
    <w:p w14:paraId="183EAE0C" w14:textId="679562A5" w:rsidR="000F7EA1" w:rsidRDefault="000F7EA1" w:rsidP="000F7EA1">
      <w:pPr>
        <w:rPr>
          <w:ins w:id="26" w:author="Alexander Sayenko" w:date="2021-10-21T12:38:00Z"/>
          <w:rFonts w:eastAsia="MS Mincho"/>
          <w:noProof/>
        </w:rPr>
      </w:pPr>
    </w:p>
    <w:p w14:paraId="68F65437" w14:textId="3DE4F8A5" w:rsidR="00B9685C" w:rsidRPr="00722340" w:rsidRDefault="00B9685C" w:rsidP="000F7EA1">
      <w:pPr>
        <w:rPr>
          <w:rFonts w:eastAsia="MS Mincho"/>
          <w:noProof/>
        </w:rPr>
      </w:pPr>
      <w:ins w:id="27" w:author="Alexander Sayenko" w:date="2021-10-21T12:38:00Z">
        <w:r>
          <w:rPr>
            <w:rFonts w:eastAsia="MS Mincho"/>
            <w:noProof/>
          </w:rPr>
          <w:lastRenderedPageBreak/>
          <w:t>Figure 6.2.1.2-5 shows an example for the 13MHz irregular channel w</w:t>
        </w:r>
      </w:ins>
      <w:ins w:id="28" w:author="Alexander Sayenko" w:date="2021-10-21T12:39:00Z">
        <w:r>
          <w:rPr>
            <w:rFonts w:eastAsia="MS Mincho"/>
            <w:noProof/>
          </w:rPr>
          <w:t xml:space="preserve">ith a single/common SSB configured in the overlapping part of two 10MHz carriers. </w:t>
        </w:r>
      </w:ins>
    </w:p>
    <w:p w14:paraId="563A026C" w14:textId="77777777" w:rsidR="00B9685C" w:rsidRDefault="00B9685C" w:rsidP="00B9685C">
      <w:pPr>
        <w:tabs>
          <w:tab w:val="left" w:pos="3331"/>
        </w:tabs>
        <w:jc w:val="center"/>
        <w:rPr>
          <w:ins w:id="29" w:author="Alexander Sayenko" w:date="2021-10-21T12:37:00Z"/>
          <w:rFonts w:eastAsia="MS Mincho"/>
          <w:noProof/>
        </w:rPr>
      </w:pPr>
      <w:ins w:id="30" w:author="Alexander Sayenko" w:date="2021-10-21T12:37:00Z">
        <w:r w:rsidRPr="00722340">
          <w:rPr>
            <w:rFonts w:eastAsia="MS Mincho"/>
            <w:noProof/>
          </w:rPr>
          <w:drawing>
            <wp:inline distT="0" distB="0" distL="0" distR="0" wp14:anchorId="4B53266A" wp14:editId="4FF59AD5">
              <wp:extent cx="3105150" cy="1171575"/>
              <wp:effectExtent l="0" t="0" r="0" b="9525"/>
              <wp:docPr id="2"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ins>
    </w:p>
    <w:p w14:paraId="101CB381" w14:textId="344D258A" w:rsidR="00B9685C" w:rsidRDefault="00B9685C" w:rsidP="00B9685C">
      <w:pPr>
        <w:rPr>
          <w:rFonts w:eastAsia="MS Mincho"/>
          <w:noProof/>
        </w:rPr>
      </w:pPr>
      <w:ins w:id="31" w:author="Alexander Sayenko" w:date="2021-10-21T12:37:00Z">
        <w:r w:rsidRPr="00DA23A0">
          <w:rPr>
            <w:rFonts w:ascii="Arial" w:eastAsia="MS Mincho" w:hAnsi="Arial"/>
            <w:b/>
          </w:rPr>
          <w:t xml:space="preserve">Figure </w:t>
        </w:r>
        <w:r>
          <w:rPr>
            <w:rFonts w:ascii="Arial" w:eastAsia="MS Mincho" w:hAnsi="Arial"/>
            <w:b/>
          </w:rPr>
          <w:t>6.2.1.2-5</w:t>
        </w:r>
        <w:r w:rsidRPr="00DA23A0">
          <w:rPr>
            <w:rFonts w:ascii="Arial" w:eastAsia="MS Mincho" w:hAnsi="Arial"/>
            <w:b/>
          </w:rPr>
          <w:t xml:space="preserve">: Using overlapping carriers </w:t>
        </w:r>
        <w:r>
          <w:rPr>
            <w:rFonts w:ascii="Arial" w:eastAsia="MS Mincho" w:hAnsi="Arial"/>
            <w:b/>
          </w:rPr>
          <w:t xml:space="preserve">with single overlapping SSB </w:t>
        </w:r>
        <w:r w:rsidRPr="00DA23A0">
          <w:rPr>
            <w:rFonts w:ascii="Arial" w:eastAsia="MS Mincho" w:hAnsi="Arial"/>
            <w:b/>
          </w:rPr>
          <w:t>(example for 13MHz).</w:t>
        </w:r>
      </w:ins>
    </w:p>
    <w:p w14:paraId="1CF7F31F" w14:textId="77777777" w:rsidR="00B9685C" w:rsidRDefault="00B9685C" w:rsidP="000F7EA1">
      <w:pPr>
        <w:rPr>
          <w:rFonts w:eastAsia="MS Mincho"/>
          <w:noProof/>
        </w:rPr>
      </w:pPr>
    </w:p>
    <w:p w14:paraId="37A7C858" w14:textId="23A4BCEA" w:rsidR="000F7EA1" w:rsidRPr="00722340" w:rsidRDefault="000F7EA1" w:rsidP="000F7EA1">
      <w:pPr>
        <w:rPr>
          <w:rFonts w:eastAsia="MS Mincho"/>
          <w:noProof/>
        </w:rPr>
      </w:pPr>
      <w:del w:id="32" w:author="Alexander Sayenko" w:date="2021-10-21T12:43:00Z">
        <w:r w:rsidRPr="00722340" w:rsidDel="00B9685C">
          <w:rPr>
            <w:rFonts w:eastAsia="MS Mincho"/>
            <w:noProof/>
          </w:rPr>
          <w:delText xml:space="preserve">This approach works with all the legacy UEs. As mentioned earlier, from an individual UE perspective, this is just a standard Rel-15 channel and no special UE side enhancements are needed. Thus an operator can use this solution with the whole ecosystem of available devices. </w:delText>
        </w:r>
      </w:del>
    </w:p>
    <w:p w14:paraId="3ABDA479" w14:textId="77777777" w:rsidR="000F7EA1" w:rsidRPr="00F24F97" w:rsidRDefault="000F7EA1" w:rsidP="000F7EA1">
      <w:pPr>
        <w:keepNext/>
        <w:keepLines/>
        <w:spacing w:before="100" w:beforeAutospacing="1"/>
        <w:ind w:left="1418" w:hanging="1418"/>
        <w:outlineLvl w:val="3"/>
        <w:rPr>
          <w:rFonts w:ascii="Arial" w:hAnsi="Arial"/>
          <w:sz w:val="24"/>
        </w:rPr>
      </w:pPr>
      <w:r w:rsidRPr="00F24F97">
        <w:rPr>
          <w:rFonts w:ascii="Arial" w:hAnsi="Arial"/>
          <w:sz w:val="24"/>
        </w:rPr>
        <w:t>6.2.1.3      Configuration and signalling aspects</w:t>
      </w:r>
    </w:p>
    <w:p w14:paraId="185B7AE5" w14:textId="77777777" w:rsidR="000F7EA1" w:rsidRPr="002E5479" w:rsidRDefault="000F7EA1" w:rsidP="000F7EA1">
      <w:pPr>
        <w:rPr>
          <w:rFonts w:eastAsia="MS Mincho"/>
          <w:noProof/>
        </w:rPr>
      </w:pPr>
      <w:r w:rsidRPr="002E5479">
        <w:rPr>
          <w:rFonts w:eastAsia="MS Mincho"/>
          <w:noProof/>
        </w:rPr>
        <w:t xml:space="preserve">Since from an individual UE perspective each overlapping carrier is just a legacy carrier, the existing signalling applies. As an example, for the 7MHz allocation the UE can be configured with the 5MHz channel bandwidth, and the initial bandwidth part can be also 5MHz. </w:t>
      </w:r>
    </w:p>
    <w:p w14:paraId="08865ADE" w14:textId="77777777" w:rsidR="000F7EA1" w:rsidRPr="002E5479" w:rsidRDefault="000F7EA1" w:rsidP="000F7EA1">
      <w:pPr>
        <w:rPr>
          <w:rFonts w:eastAsia="MS Mincho"/>
          <w:noProof/>
        </w:rPr>
      </w:pPr>
      <w:r w:rsidRPr="002E5479">
        <w:rPr>
          <w:rFonts w:eastAsia="MS Mincho"/>
          <w:noProof/>
        </w:rPr>
        <w:t>-</w:t>
      </w:r>
      <w:r w:rsidRPr="002E5479">
        <w:rPr>
          <w:rFonts w:eastAsia="MS Mincho"/>
          <w:noProof/>
        </w:rPr>
        <w:tab/>
        <w:t>SIB1-&gt; servingCellConfigCommon-&gt; downlinkConfigCommon-&gt; frequencyInfoDL-&gt; scs-SpecificCarrierList-&gt; carrierBandwidth = 25 PRBs / subcarrierSpacing = 15 kHz</w:t>
      </w:r>
    </w:p>
    <w:p w14:paraId="2558A88D" w14:textId="77777777" w:rsidR="000F7EA1" w:rsidRDefault="000F7EA1" w:rsidP="000F7EA1">
      <w:pPr>
        <w:rPr>
          <w:rFonts w:eastAsia="MS Mincho"/>
          <w:noProof/>
        </w:rPr>
      </w:pPr>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p>
    <w:p w14:paraId="3054C355" w14:textId="27939298" w:rsidR="000F7EA1" w:rsidRDefault="000F7EA1" w:rsidP="000F7EA1">
      <w:pPr>
        <w:rPr>
          <w:ins w:id="33" w:author="Alexander Sayenko" w:date="2021-10-21T12:42:00Z"/>
          <w:i/>
          <w:color w:val="0000FF"/>
        </w:rPr>
      </w:pPr>
      <w:r w:rsidRPr="00F24F97">
        <w:rPr>
          <w:i/>
          <w:color w:val="0000FF"/>
        </w:rPr>
        <w:t>Editor’s note:</w:t>
      </w:r>
      <w:r>
        <w:rPr>
          <w:i/>
          <w:color w:val="0000FF"/>
        </w:rPr>
        <w:t xml:space="preserve"> Signalling aspects to be updated once LS from RAN1/2 is received.  The text above is current RAN4 understanding.</w:t>
      </w:r>
    </w:p>
    <w:p w14:paraId="2FE545CB" w14:textId="01F027DE" w:rsidR="00B9685C" w:rsidRPr="00F24F97" w:rsidRDefault="00B9685C" w:rsidP="00B9685C">
      <w:pPr>
        <w:keepNext/>
        <w:keepLines/>
        <w:spacing w:before="100" w:beforeAutospacing="1"/>
        <w:ind w:left="1418" w:hanging="1418"/>
        <w:outlineLvl w:val="3"/>
        <w:rPr>
          <w:ins w:id="34" w:author="Alexander Sayenko" w:date="2021-10-21T12:42:00Z"/>
          <w:rFonts w:ascii="Arial" w:hAnsi="Arial"/>
          <w:sz w:val="24"/>
        </w:rPr>
      </w:pPr>
      <w:ins w:id="35" w:author="Alexander Sayenko" w:date="2021-10-21T12:42:00Z">
        <w:r w:rsidRPr="00F24F97">
          <w:rPr>
            <w:rFonts w:ascii="Arial" w:hAnsi="Arial"/>
            <w:sz w:val="24"/>
          </w:rPr>
          <w:t>6.2.1.</w:t>
        </w:r>
        <w:r>
          <w:rPr>
            <w:rFonts w:ascii="Arial" w:hAnsi="Arial"/>
            <w:sz w:val="24"/>
          </w:rPr>
          <w:t>4</w:t>
        </w:r>
        <w:r w:rsidRPr="00F24F97">
          <w:rPr>
            <w:rFonts w:ascii="Arial" w:hAnsi="Arial"/>
            <w:sz w:val="24"/>
          </w:rPr>
          <w:t xml:space="preserve">      </w:t>
        </w:r>
        <w:proofErr w:type="spellStart"/>
        <w:r>
          <w:rPr>
            <w:rFonts w:ascii="Arial" w:hAnsi="Arial"/>
            <w:sz w:val="24"/>
          </w:rPr>
          <w:t>Compatiblity</w:t>
        </w:r>
        <w:proofErr w:type="spellEnd"/>
        <w:r>
          <w:rPr>
            <w:rFonts w:ascii="Arial" w:hAnsi="Arial"/>
            <w:sz w:val="24"/>
          </w:rPr>
          <w:t xml:space="preserve"> wit</w:t>
        </w:r>
      </w:ins>
      <w:ins w:id="36" w:author="Alexander Sayenko" w:date="2021-10-21T12:43:00Z">
        <w:r>
          <w:rPr>
            <w:rFonts w:ascii="Arial" w:hAnsi="Arial"/>
            <w:sz w:val="24"/>
          </w:rPr>
          <w:t>h</w:t>
        </w:r>
      </w:ins>
      <w:ins w:id="37" w:author="Alexander Sayenko" w:date="2021-10-21T12:42:00Z">
        <w:r>
          <w:rPr>
            <w:rFonts w:ascii="Arial" w:hAnsi="Arial"/>
            <w:sz w:val="24"/>
          </w:rPr>
          <w:t xml:space="preserve"> legacy devices</w:t>
        </w:r>
      </w:ins>
    </w:p>
    <w:p w14:paraId="636B8BF6" w14:textId="15967440" w:rsidR="00B9685C" w:rsidRPr="000F7EA1" w:rsidRDefault="00B9685C" w:rsidP="000F7EA1">
      <w:ins w:id="38" w:author="Alexander Sayenko" w:date="2021-10-21T12:43:00Z">
        <w:r>
          <w:rPr>
            <w:rFonts w:eastAsia="MS Mincho"/>
            <w:noProof/>
          </w:rPr>
          <w:t>Overlapping channels from the network perspective</w:t>
        </w:r>
        <w:r w:rsidRPr="00722340">
          <w:rPr>
            <w:rFonts w:eastAsia="MS Mincho"/>
            <w:noProof/>
          </w:rPr>
          <w:t xml:space="preserve"> works with all the legacy UEs. As </w:t>
        </w:r>
        <w:r>
          <w:rPr>
            <w:rFonts w:eastAsia="MS Mincho"/>
            <w:noProof/>
          </w:rPr>
          <w:t>presented in previous sub-clauses</w:t>
        </w:r>
        <w:r w:rsidRPr="00722340">
          <w:rPr>
            <w:rFonts w:eastAsia="MS Mincho"/>
            <w:noProof/>
          </w:rPr>
          <w:t>, from an individual UE perspective, this is just a standard Rel-15 channel and no special UE side enhancements are needed. Thus an operator can use this solution with the whole ecosystem of available devices.</w:t>
        </w:r>
      </w:ins>
    </w:p>
    <w:p w14:paraId="34C99636" w14:textId="74BCFD43" w:rsidR="008E7986" w:rsidRPr="00D20165" w:rsidRDefault="00906293" w:rsidP="008E7986">
      <w:pPr>
        <w:pStyle w:val="Heading1"/>
      </w:pPr>
      <w:r>
        <w:t>3</w:t>
      </w:r>
      <w:r w:rsidR="008E7986" w:rsidRPr="00D20165">
        <w:tab/>
        <w:t>Conclusions</w:t>
      </w:r>
    </w:p>
    <w:p w14:paraId="5BB0E936" w14:textId="66CC987E" w:rsidR="004F75AB" w:rsidRDefault="004F75AB" w:rsidP="004F75AB">
      <w:r>
        <w:t>In this discussion paper we have presented TP for T</w:t>
      </w:r>
      <w:r w:rsidR="00B71A6E">
        <w:t>R</w:t>
      </w:r>
      <w:r>
        <w:t xml:space="preserve"> 38.844 </w:t>
      </w:r>
      <w:r w:rsidR="000F7EA1">
        <w:t>providing further technical details and clarifications for overlapping channels from the network perspective</w:t>
      </w:r>
      <w:r>
        <w:t>.</w:t>
      </w:r>
      <w:r w:rsidRPr="00D20165">
        <w:t xml:space="preserve"> </w:t>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27E14D" w14:textId="7A99A47D" w:rsidR="002315A5" w:rsidRDefault="002315A5" w:rsidP="002315A5">
      <w:pPr>
        <w:pStyle w:val="EX"/>
      </w:pPr>
      <w:bookmarkStart w:id="39" w:name="_Ref54370374"/>
      <w:r w:rsidRPr="002315A5">
        <w:t>RP-202103</w:t>
      </w:r>
      <w:r>
        <w:t xml:space="preserve">, "New SID: Study on Efficient utilization of licensed </w:t>
      </w:r>
      <w:r>
        <w:tab/>
        <w:t>spectrum that is not aligned with existing NR channel bandwidths", T-Mobile USA, Ericsson</w:t>
      </w:r>
      <w:bookmarkEnd w:id="39"/>
    </w:p>
    <w:p w14:paraId="4B66D901" w14:textId="21951983" w:rsidR="00C76D42" w:rsidRPr="00D20165" w:rsidRDefault="00C76D42" w:rsidP="002315A5">
      <w:pPr>
        <w:pStyle w:val="EX"/>
        <w:numPr>
          <w:ilvl w:val="0"/>
          <w:numId w:val="0"/>
        </w:numPr>
        <w:ind w:left="369"/>
      </w:pPr>
    </w:p>
    <w:sectPr w:rsidR="00C76D42" w:rsidRPr="00D20165">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345DA" w14:textId="77777777" w:rsidR="000674BC" w:rsidRDefault="000674BC">
      <w:r>
        <w:separator/>
      </w:r>
    </w:p>
  </w:endnote>
  <w:endnote w:type="continuationSeparator" w:id="0">
    <w:p w14:paraId="750E062B" w14:textId="77777777" w:rsidR="000674BC" w:rsidRDefault="00067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9C68B" w14:textId="77777777" w:rsidR="000674BC" w:rsidRDefault="000674BC">
      <w:r>
        <w:separator/>
      </w:r>
    </w:p>
  </w:footnote>
  <w:footnote w:type="continuationSeparator" w:id="0">
    <w:p w14:paraId="2623AA5F" w14:textId="77777777" w:rsidR="000674BC" w:rsidRDefault="00067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55A7"/>
    <w:rsid w:val="00025CDD"/>
    <w:rsid w:val="00033397"/>
    <w:rsid w:val="00040095"/>
    <w:rsid w:val="00043CEE"/>
    <w:rsid w:val="00045505"/>
    <w:rsid w:val="00051834"/>
    <w:rsid w:val="00052248"/>
    <w:rsid w:val="00054A22"/>
    <w:rsid w:val="00055B36"/>
    <w:rsid w:val="00061E44"/>
    <w:rsid w:val="00062023"/>
    <w:rsid w:val="000655A6"/>
    <w:rsid w:val="000674BC"/>
    <w:rsid w:val="000759ED"/>
    <w:rsid w:val="00080512"/>
    <w:rsid w:val="000837B8"/>
    <w:rsid w:val="0009755D"/>
    <w:rsid w:val="00097BFB"/>
    <w:rsid w:val="000A2DD7"/>
    <w:rsid w:val="000A365D"/>
    <w:rsid w:val="000A3ADF"/>
    <w:rsid w:val="000A7E3A"/>
    <w:rsid w:val="000B14F0"/>
    <w:rsid w:val="000B35AA"/>
    <w:rsid w:val="000C47C3"/>
    <w:rsid w:val="000C7B5A"/>
    <w:rsid w:val="000D503E"/>
    <w:rsid w:val="000D58AB"/>
    <w:rsid w:val="000E021F"/>
    <w:rsid w:val="000F06B2"/>
    <w:rsid w:val="000F6B44"/>
    <w:rsid w:val="000F7EA1"/>
    <w:rsid w:val="00104BC6"/>
    <w:rsid w:val="00107896"/>
    <w:rsid w:val="001133AB"/>
    <w:rsid w:val="001152D7"/>
    <w:rsid w:val="0012087C"/>
    <w:rsid w:val="00122B1F"/>
    <w:rsid w:val="00124FD7"/>
    <w:rsid w:val="00133525"/>
    <w:rsid w:val="00136FA6"/>
    <w:rsid w:val="00146EA0"/>
    <w:rsid w:val="00152B26"/>
    <w:rsid w:val="001560B6"/>
    <w:rsid w:val="001579A6"/>
    <w:rsid w:val="00157FC7"/>
    <w:rsid w:val="00175496"/>
    <w:rsid w:val="001823BF"/>
    <w:rsid w:val="00196EAF"/>
    <w:rsid w:val="0019748B"/>
    <w:rsid w:val="001A29F8"/>
    <w:rsid w:val="001A4A9A"/>
    <w:rsid w:val="001A4C42"/>
    <w:rsid w:val="001B5160"/>
    <w:rsid w:val="001C1EC7"/>
    <w:rsid w:val="001C21C3"/>
    <w:rsid w:val="001C2419"/>
    <w:rsid w:val="001D02C2"/>
    <w:rsid w:val="001E7EB8"/>
    <w:rsid w:val="001F09CF"/>
    <w:rsid w:val="001F0C1D"/>
    <w:rsid w:val="001F1132"/>
    <w:rsid w:val="001F168B"/>
    <w:rsid w:val="001F61DB"/>
    <w:rsid w:val="001F6FEF"/>
    <w:rsid w:val="00203C41"/>
    <w:rsid w:val="00206D85"/>
    <w:rsid w:val="00207D30"/>
    <w:rsid w:val="00223880"/>
    <w:rsid w:val="00227ABB"/>
    <w:rsid w:val="002315A5"/>
    <w:rsid w:val="00233CDA"/>
    <w:rsid w:val="002347A2"/>
    <w:rsid w:val="00240197"/>
    <w:rsid w:val="002450D8"/>
    <w:rsid w:val="00247926"/>
    <w:rsid w:val="002513AD"/>
    <w:rsid w:val="00253BAB"/>
    <w:rsid w:val="002675F0"/>
    <w:rsid w:val="00276EE4"/>
    <w:rsid w:val="002954D8"/>
    <w:rsid w:val="002B42CA"/>
    <w:rsid w:val="002B6339"/>
    <w:rsid w:val="002E00EE"/>
    <w:rsid w:val="002E6E67"/>
    <w:rsid w:val="002E7463"/>
    <w:rsid w:val="002F057E"/>
    <w:rsid w:val="002F2CF6"/>
    <w:rsid w:val="002F5F31"/>
    <w:rsid w:val="002F7399"/>
    <w:rsid w:val="0031034F"/>
    <w:rsid w:val="0031063C"/>
    <w:rsid w:val="00313552"/>
    <w:rsid w:val="003172DC"/>
    <w:rsid w:val="0033276C"/>
    <w:rsid w:val="00336AC2"/>
    <w:rsid w:val="0035462D"/>
    <w:rsid w:val="00356834"/>
    <w:rsid w:val="00360686"/>
    <w:rsid w:val="003631EB"/>
    <w:rsid w:val="00366A6D"/>
    <w:rsid w:val="003701AC"/>
    <w:rsid w:val="003753AF"/>
    <w:rsid w:val="003765B8"/>
    <w:rsid w:val="0038066E"/>
    <w:rsid w:val="00381990"/>
    <w:rsid w:val="00394D23"/>
    <w:rsid w:val="00396185"/>
    <w:rsid w:val="003A0483"/>
    <w:rsid w:val="003C3971"/>
    <w:rsid w:val="003C564B"/>
    <w:rsid w:val="003D2F32"/>
    <w:rsid w:val="003E61E5"/>
    <w:rsid w:val="003E7753"/>
    <w:rsid w:val="003F1D6E"/>
    <w:rsid w:val="003F27D4"/>
    <w:rsid w:val="003F36E6"/>
    <w:rsid w:val="003F7F27"/>
    <w:rsid w:val="00413124"/>
    <w:rsid w:val="00420C77"/>
    <w:rsid w:val="00423334"/>
    <w:rsid w:val="004267DF"/>
    <w:rsid w:val="004345EC"/>
    <w:rsid w:val="00473A1A"/>
    <w:rsid w:val="004826A9"/>
    <w:rsid w:val="00482CA3"/>
    <w:rsid w:val="004875FD"/>
    <w:rsid w:val="004B2602"/>
    <w:rsid w:val="004B5103"/>
    <w:rsid w:val="004C1601"/>
    <w:rsid w:val="004C6E0D"/>
    <w:rsid w:val="004D034A"/>
    <w:rsid w:val="004D3578"/>
    <w:rsid w:val="004D40A9"/>
    <w:rsid w:val="004E213A"/>
    <w:rsid w:val="004E2E28"/>
    <w:rsid w:val="004F0988"/>
    <w:rsid w:val="004F3340"/>
    <w:rsid w:val="004F3E3D"/>
    <w:rsid w:val="004F75AB"/>
    <w:rsid w:val="005020AC"/>
    <w:rsid w:val="00504189"/>
    <w:rsid w:val="00521C56"/>
    <w:rsid w:val="00526CFF"/>
    <w:rsid w:val="0053388B"/>
    <w:rsid w:val="0053575D"/>
    <w:rsid w:val="00535773"/>
    <w:rsid w:val="00537AB4"/>
    <w:rsid w:val="00543E6C"/>
    <w:rsid w:val="00551FC5"/>
    <w:rsid w:val="00565087"/>
    <w:rsid w:val="00570DD5"/>
    <w:rsid w:val="005721BB"/>
    <w:rsid w:val="00572E14"/>
    <w:rsid w:val="00580798"/>
    <w:rsid w:val="00585697"/>
    <w:rsid w:val="005856CE"/>
    <w:rsid w:val="00593DA4"/>
    <w:rsid w:val="005973BE"/>
    <w:rsid w:val="005A2A65"/>
    <w:rsid w:val="005A3F5C"/>
    <w:rsid w:val="005A5986"/>
    <w:rsid w:val="005D2E01"/>
    <w:rsid w:val="005D7526"/>
    <w:rsid w:val="005E2535"/>
    <w:rsid w:val="005E69AE"/>
    <w:rsid w:val="00602AEA"/>
    <w:rsid w:val="00607E3C"/>
    <w:rsid w:val="00614FDF"/>
    <w:rsid w:val="006246A7"/>
    <w:rsid w:val="0062595A"/>
    <w:rsid w:val="00634730"/>
    <w:rsid w:val="0063543D"/>
    <w:rsid w:val="00647114"/>
    <w:rsid w:val="00647D6D"/>
    <w:rsid w:val="00654D3E"/>
    <w:rsid w:val="00662404"/>
    <w:rsid w:val="006675E6"/>
    <w:rsid w:val="006704EC"/>
    <w:rsid w:val="006818C6"/>
    <w:rsid w:val="0068207C"/>
    <w:rsid w:val="0069226A"/>
    <w:rsid w:val="006A13A8"/>
    <w:rsid w:val="006A323F"/>
    <w:rsid w:val="006B30D0"/>
    <w:rsid w:val="006C0661"/>
    <w:rsid w:val="006C3D95"/>
    <w:rsid w:val="006C4C72"/>
    <w:rsid w:val="006D43A6"/>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5AAB"/>
    <w:rsid w:val="007A634D"/>
    <w:rsid w:val="007B600E"/>
    <w:rsid w:val="007C24D1"/>
    <w:rsid w:val="007C2EB4"/>
    <w:rsid w:val="007C42E3"/>
    <w:rsid w:val="007D6D85"/>
    <w:rsid w:val="007E405D"/>
    <w:rsid w:val="007F0F4A"/>
    <w:rsid w:val="007F23A8"/>
    <w:rsid w:val="007F745E"/>
    <w:rsid w:val="008007D9"/>
    <w:rsid w:val="008028A4"/>
    <w:rsid w:val="00802901"/>
    <w:rsid w:val="00806FDA"/>
    <w:rsid w:val="00820B25"/>
    <w:rsid w:val="0082761D"/>
    <w:rsid w:val="00830747"/>
    <w:rsid w:val="0083621F"/>
    <w:rsid w:val="00843D2B"/>
    <w:rsid w:val="00865DDB"/>
    <w:rsid w:val="008768CA"/>
    <w:rsid w:val="008851FB"/>
    <w:rsid w:val="008929F3"/>
    <w:rsid w:val="008A311D"/>
    <w:rsid w:val="008B0466"/>
    <w:rsid w:val="008B4D9E"/>
    <w:rsid w:val="008C35F9"/>
    <w:rsid w:val="008C384C"/>
    <w:rsid w:val="008D158F"/>
    <w:rsid w:val="008D5675"/>
    <w:rsid w:val="008E1FF8"/>
    <w:rsid w:val="008E7986"/>
    <w:rsid w:val="008F0727"/>
    <w:rsid w:val="008F5168"/>
    <w:rsid w:val="008F6E93"/>
    <w:rsid w:val="00901C92"/>
    <w:rsid w:val="0090271F"/>
    <w:rsid w:val="00902E23"/>
    <w:rsid w:val="00906293"/>
    <w:rsid w:val="00906D6D"/>
    <w:rsid w:val="009114D7"/>
    <w:rsid w:val="0091348E"/>
    <w:rsid w:val="00915525"/>
    <w:rsid w:val="00916BC2"/>
    <w:rsid w:val="009173E0"/>
    <w:rsid w:val="00917CCB"/>
    <w:rsid w:val="00926846"/>
    <w:rsid w:val="0094205B"/>
    <w:rsid w:val="00942EC2"/>
    <w:rsid w:val="00943CED"/>
    <w:rsid w:val="009536FA"/>
    <w:rsid w:val="009557AC"/>
    <w:rsid w:val="00963494"/>
    <w:rsid w:val="00972D6A"/>
    <w:rsid w:val="00973F6E"/>
    <w:rsid w:val="009826B3"/>
    <w:rsid w:val="00996113"/>
    <w:rsid w:val="00997281"/>
    <w:rsid w:val="009A2BFA"/>
    <w:rsid w:val="009A6DA8"/>
    <w:rsid w:val="009C6B1C"/>
    <w:rsid w:val="009D2A34"/>
    <w:rsid w:val="009E3248"/>
    <w:rsid w:val="009E55FD"/>
    <w:rsid w:val="009E6E52"/>
    <w:rsid w:val="009F1642"/>
    <w:rsid w:val="009F37B7"/>
    <w:rsid w:val="009F5E43"/>
    <w:rsid w:val="009F6F20"/>
    <w:rsid w:val="00A1046F"/>
    <w:rsid w:val="00A10F02"/>
    <w:rsid w:val="00A1575E"/>
    <w:rsid w:val="00A15927"/>
    <w:rsid w:val="00A164B4"/>
    <w:rsid w:val="00A16F12"/>
    <w:rsid w:val="00A178D5"/>
    <w:rsid w:val="00A2361B"/>
    <w:rsid w:val="00A26956"/>
    <w:rsid w:val="00A32AF0"/>
    <w:rsid w:val="00A42C78"/>
    <w:rsid w:val="00A52C69"/>
    <w:rsid w:val="00A53724"/>
    <w:rsid w:val="00A55310"/>
    <w:rsid w:val="00A6171D"/>
    <w:rsid w:val="00A62A0A"/>
    <w:rsid w:val="00A73129"/>
    <w:rsid w:val="00A75A83"/>
    <w:rsid w:val="00A7650B"/>
    <w:rsid w:val="00A82346"/>
    <w:rsid w:val="00A91741"/>
    <w:rsid w:val="00A92BA1"/>
    <w:rsid w:val="00A95142"/>
    <w:rsid w:val="00A96AA9"/>
    <w:rsid w:val="00AA1168"/>
    <w:rsid w:val="00AB03E7"/>
    <w:rsid w:val="00AB3A4B"/>
    <w:rsid w:val="00AB6BDA"/>
    <w:rsid w:val="00AC6BC6"/>
    <w:rsid w:val="00AD081C"/>
    <w:rsid w:val="00AD3F96"/>
    <w:rsid w:val="00AE27BF"/>
    <w:rsid w:val="00AE3797"/>
    <w:rsid w:val="00AF18DD"/>
    <w:rsid w:val="00B03B5E"/>
    <w:rsid w:val="00B15449"/>
    <w:rsid w:val="00B17447"/>
    <w:rsid w:val="00B36419"/>
    <w:rsid w:val="00B474C6"/>
    <w:rsid w:val="00B55820"/>
    <w:rsid w:val="00B57A5B"/>
    <w:rsid w:val="00B61020"/>
    <w:rsid w:val="00B71A6E"/>
    <w:rsid w:val="00B92610"/>
    <w:rsid w:val="00B93086"/>
    <w:rsid w:val="00B9685C"/>
    <w:rsid w:val="00BA13F1"/>
    <w:rsid w:val="00BA19ED"/>
    <w:rsid w:val="00BA300B"/>
    <w:rsid w:val="00BA4499"/>
    <w:rsid w:val="00BA4B8D"/>
    <w:rsid w:val="00BB17DC"/>
    <w:rsid w:val="00BB2F30"/>
    <w:rsid w:val="00BB38C0"/>
    <w:rsid w:val="00BB6457"/>
    <w:rsid w:val="00BC0F7D"/>
    <w:rsid w:val="00BC2F5A"/>
    <w:rsid w:val="00BD71ED"/>
    <w:rsid w:val="00BE3255"/>
    <w:rsid w:val="00BF128E"/>
    <w:rsid w:val="00BF73CB"/>
    <w:rsid w:val="00C04AB4"/>
    <w:rsid w:val="00C06E73"/>
    <w:rsid w:val="00C1496A"/>
    <w:rsid w:val="00C26888"/>
    <w:rsid w:val="00C33079"/>
    <w:rsid w:val="00C45231"/>
    <w:rsid w:val="00C50543"/>
    <w:rsid w:val="00C660AB"/>
    <w:rsid w:val="00C72833"/>
    <w:rsid w:val="00C731FC"/>
    <w:rsid w:val="00C74791"/>
    <w:rsid w:val="00C76D42"/>
    <w:rsid w:val="00C80F1D"/>
    <w:rsid w:val="00C93F40"/>
    <w:rsid w:val="00CA3D0C"/>
    <w:rsid w:val="00CA5F06"/>
    <w:rsid w:val="00CB1B8A"/>
    <w:rsid w:val="00CC2205"/>
    <w:rsid w:val="00CC4603"/>
    <w:rsid w:val="00CE2FAD"/>
    <w:rsid w:val="00CE6B42"/>
    <w:rsid w:val="00CF20E3"/>
    <w:rsid w:val="00CF3390"/>
    <w:rsid w:val="00CF6DC7"/>
    <w:rsid w:val="00CF7363"/>
    <w:rsid w:val="00D02DB5"/>
    <w:rsid w:val="00D13BD1"/>
    <w:rsid w:val="00D1577A"/>
    <w:rsid w:val="00D20165"/>
    <w:rsid w:val="00D309CC"/>
    <w:rsid w:val="00D45EE8"/>
    <w:rsid w:val="00D46431"/>
    <w:rsid w:val="00D47864"/>
    <w:rsid w:val="00D53F92"/>
    <w:rsid w:val="00D5534C"/>
    <w:rsid w:val="00D554AC"/>
    <w:rsid w:val="00D56A52"/>
    <w:rsid w:val="00D57972"/>
    <w:rsid w:val="00D579F1"/>
    <w:rsid w:val="00D675A9"/>
    <w:rsid w:val="00D738D6"/>
    <w:rsid w:val="00D741FE"/>
    <w:rsid w:val="00D755EB"/>
    <w:rsid w:val="00D87E00"/>
    <w:rsid w:val="00D9134D"/>
    <w:rsid w:val="00DA2D8C"/>
    <w:rsid w:val="00DA7A03"/>
    <w:rsid w:val="00DB1818"/>
    <w:rsid w:val="00DC309B"/>
    <w:rsid w:val="00DC4DA2"/>
    <w:rsid w:val="00DC4F54"/>
    <w:rsid w:val="00DD31F9"/>
    <w:rsid w:val="00DD4C17"/>
    <w:rsid w:val="00DD7DBA"/>
    <w:rsid w:val="00DE0988"/>
    <w:rsid w:val="00DF2B1F"/>
    <w:rsid w:val="00DF2F1F"/>
    <w:rsid w:val="00DF6189"/>
    <w:rsid w:val="00DF62CD"/>
    <w:rsid w:val="00E03542"/>
    <w:rsid w:val="00E05F92"/>
    <w:rsid w:val="00E16509"/>
    <w:rsid w:val="00E22308"/>
    <w:rsid w:val="00E255F5"/>
    <w:rsid w:val="00E3104A"/>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90DAA"/>
    <w:rsid w:val="00E9717C"/>
    <w:rsid w:val="00EA0C19"/>
    <w:rsid w:val="00EA7CBD"/>
    <w:rsid w:val="00EB5B83"/>
    <w:rsid w:val="00EB6386"/>
    <w:rsid w:val="00EC1A01"/>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2605D"/>
    <w:rsid w:val="00F325C8"/>
    <w:rsid w:val="00F3466B"/>
    <w:rsid w:val="00F5250F"/>
    <w:rsid w:val="00F55388"/>
    <w:rsid w:val="00F60426"/>
    <w:rsid w:val="00F6213A"/>
    <w:rsid w:val="00F62AEB"/>
    <w:rsid w:val="00F653B8"/>
    <w:rsid w:val="00F67EF5"/>
    <w:rsid w:val="00F70647"/>
    <w:rsid w:val="00F729E9"/>
    <w:rsid w:val="00F84751"/>
    <w:rsid w:val="00F96730"/>
    <w:rsid w:val="00F97B58"/>
    <w:rsid w:val="00FA0D4A"/>
    <w:rsid w:val="00FA1266"/>
    <w:rsid w:val="00FA2236"/>
    <w:rsid w:val="00FA5C0A"/>
    <w:rsid w:val="00FB31CA"/>
    <w:rsid w:val="00FB49CF"/>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TotalTime>
  <Pages>4</Pages>
  <Words>1581</Words>
  <Characters>9016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9</cp:revision>
  <cp:lastPrinted>2019-02-25T14:05:00Z</cp:lastPrinted>
  <dcterms:created xsi:type="dcterms:W3CDTF">2021-10-20T10:28:00Z</dcterms:created>
  <dcterms:modified xsi:type="dcterms:W3CDTF">2021-10-22T16:01:00Z</dcterms:modified>
  <cp:category/>
</cp:coreProperties>
</file>